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heme="minorEastAsia" w:hAnsiTheme="minorEastAsia" w:eastAsiaTheme="minorEastAsia" w:cstheme="minorEastAsia"/>
          <w:sz w:val="44"/>
          <w:szCs w:val="44"/>
          <w:lang w:val="en-US" w:eastAsia="zh-CN"/>
        </w:rPr>
      </w:pPr>
      <w:r>
        <w:rPr>
          <w:rFonts w:hint="eastAsia" w:asciiTheme="minorEastAsia" w:hAnsiTheme="minorEastAsia" w:eastAsiaTheme="minorEastAsia" w:cstheme="minorEastAsia"/>
          <w:sz w:val="44"/>
          <w:szCs w:val="44"/>
          <w:lang w:val="en-US" w:eastAsia="zh-CN"/>
        </w:rPr>
        <w:t>附件</w:t>
      </w:r>
      <w:r>
        <w:rPr>
          <w:rFonts w:hint="eastAsia" w:asciiTheme="minorEastAsia" w:hAnsiTheme="minorEastAsia" w:cstheme="minorEastAsia"/>
          <w:sz w:val="44"/>
          <w:szCs w:val="44"/>
          <w:lang w:val="en-US" w:eastAsia="zh-CN"/>
        </w:rPr>
        <w:t>4</w:t>
      </w:r>
    </w:p>
    <w:p>
      <w:pPr>
        <w:widowControl/>
        <w:jc w:val="center"/>
        <w:rPr>
          <w:rFonts w:hint="eastAsia" w:ascii="仿宋_GB2312" w:hAnsi="宋体" w:eastAsia="仿宋_GB2312" w:cs="宋体"/>
          <w:b/>
          <w:bCs/>
          <w:kern w:val="0"/>
          <w:sz w:val="36"/>
          <w:szCs w:val="36"/>
          <w:lang w:eastAsia="zh-CN"/>
        </w:rPr>
      </w:pPr>
    </w:p>
    <w:p>
      <w:pPr>
        <w:widowControl/>
        <w:jc w:val="center"/>
        <w:rPr>
          <w:rFonts w:hint="eastAsia" w:ascii="仿宋_GB2312" w:hAnsi="宋体" w:eastAsia="仿宋_GB2312" w:cs="宋体"/>
          <w:b/>
          <w:bCs/>
          <w:kern w:val="0"/>
          <w:sz w:val="36"/>
          <w:szCs w:val="36"/>
        </w:rPr>
      </w:pPr>
      <w:r>
        <w:rPr>
          <w:rFonts w:hint="eastAsia" w:ascii="仿宋_GB2312" w:hAnsi="宋体" w:eastAsia="仿宋_GB2312" w:cs="宋体"/>
          <w:b/>
          <w:bCs/>
          <w:kern w:val="0"/>
          <w:sz w:val="36"/>
          <w:szCs w:val="36"/>
          <w:lang w:eastAsia="zh-CN"/>
        </w:rPr>
        <w:t>辽宁省主要林木品种审定</w:t>
      </w:r>
      <w:r>
        <w:rPr>
          <w:rFonts w:hint="eastAsia" w:ascii="仿宋_GB2312" w:hAnsi="宋体" w:eastAsia="仿宋_GB2312" w:cs="宋体"/>
          <w:b/>
          <w:bCs/>
          <w:kern w:val="0"/>
          <w:sz w:val="36"/>
          <w:szCs w:val="36"/>
        </w:rPr>
        <w:t>申报</w:t>
      </w:r>
      <w:r>
        <w:rPr>
          <w:rFonts w:hint="eastAsia" w:ascii="仿宋_GB2312" w:hAnsi="宋体" w:eastAsia="仿宋_GB2312" w:cs="宋体"/>
          <w:b/>
          <w:bCs/>
          <w:kern w:val="0"/>
          <w:sz w:val="36"/>
          <w:szCs w:val="36"/>
          <w:lang w:eastAsia="zh-CN"/>
        </w:rPr>
        <w:t>相关</w:t>
      </w:r>
      <w:r>
        <w:rPr>
          <w:rFonts w:hint="eastAsia" w:ascii="仿宋_GB2312" w:hAnsi="宋体" w:eastAsia="仿宋_GB2312" w:cs="宋体"/>
          <w:b/>
          <w:bCs/>
          <w:kern w:val="0"/>
          <w:sz w:val="36"/>
          <w:szCs w:val="36"/>
        </w:rPr>
        <w:t>要求</w:t>
      </w:r>
    </w:p>
    <w:p>
      <w:pPr>
        <w:widowControl/>
        <w:jc w:val="left"/>
        <w:rPr>
          <w:rFonts w:hint="eastAsia" w:ascii="仿宋_GB2312" w:hAnsi="宋体" w:eastAsia="仿宋_GB2312" w:cs="宋体"/>
          <w:b/>
          <w:bCs/>
          <w:kern w:val="0"/>
          <w:sz w:val="30"/>
          <w:szCs w:val="30"/>
          <w:lang w:val="en-US" w:eastAsia="zh-CN"/>
        </w:rPr>
      </w:pPr>
      <w:r>
        <w:rPr>
          <w:rFonts w:hint="eastAsia" w:ascii="仿宋_GB2312" w:hAnsi="宋体" w:eastAsia="仿宋_GB2312" w:cs="宋体"/>
          <w:kern w:val="0"/>
          <w:sz w:val="30"/>
          <w:szCs w:val="30"/>
          <w:lang w:val="en-US" w:eastAsia="zh-CN"/>
        </w:rPr>
        <w:t xml:space="preserve">   </w:t>
      </w:r>
      <w:r>
        <w:rPr>
          <w:rFonts w:hint="eastAsia" w:ascii="仿宋_GB2312" w:hAnsi="宋体" w:eastAsia="仿宋_GB2312" w:cs="宋体"/>
          <w:b/>
          <w:bCs/>
          <w:kern w:val="0"/>
          <w:sz w:val="30"/>
          <w:szCs w:val="30"/>
          <w:lang w:val="en-US" w:eastAsia="zh-CN"/>
        </w:rPr>
        <w:t xml:space="preserve"> </w:t>
      </w:r>
    </w:p>
    <w:p>
      <w:pPr>
        <w:pStyle w:val="2"/>
        <w:ind w:firstLine="602" w:firstLineChars="200"/>
        <w:rPr>
          <w:rFonts w:hint="eastAsia" w:ascii="仿宋_GB2312" w:eastAsia="仿宋_GB2312" w:hAnsiTheme="minorHAnsi" w:cstheme="minorBidi"/>
          <w:b/>
          <w:bCs/>
          <w:kern w:val="2"/>
          <w:sz w:val="30"/>
          <w:szCs w:val="30"/>
          <w:lang w:val="en-US" w:eastAsia="zh-CN" w:bidi="ar-SA"/>
        </w:rPr>
      </w:pPr>
      <w:r>
        <w:rPr>
          <w:rFonts w:hint="eastAsia" w:ascii="仿宋_GB2312" w:eastAsia="仿宋_GB2312" w:hAnsiTheme="minorHAnsi" w:cstheme="minorBidi"/>
          <w:b/>
          <w:bCs/>
          <w:kern w:val="2"/>
          <w:sz w:val="30"/>
          <w:szCs w:val="30"/>
          <w:lang w:val="en-US" w:eastAsia="zh-CN" w:bidi="ar-SA"/>
        </w:rPr>
        <w:t>一、申报条件</w:t>
      </w:r>
    </w:p>
    <w:p>
      <w:pPr>
        <w:pStyle w:val="2"/>
        <w:ind w:firstLine="600" w:firstLineChars="200"/>
        <w:rPr>
          <w:rFonts w:hint="eastAsia" w:ascii="仿宋_GB2312" w:eastAsia="仿宋_GB2312" w:hAnsiTheme="minorHAnsi" w:cstheme="minorBidi"/>
          <w:kern w:val="2"/>
          <w:sz w:val="30"/>
          <w:szCs w:val="30"/>
          <w:lang w:val="en-US" w:eastAsia="zh-CN" w:bidi="ar-SA"/>
        </w:rPr>
      </w:pPr>
      <w:r>
        <w:rPr>
          <w:rFonts w:hint="eastAsia" w:ascii="仿宋_GB2312" w:eastAsia="仿宋_GB2312" w:hAnsiTheme="minorHAnsi" w:cstheme="minorBidi"/>
          <w:kern w:val="2"/>
          <w:sz w:val="30"/>
          <w:szCs w:val="30"/>
          <w:lang w:val="en-US" w:eastAsia="zh-CN" w:bidi="ar-SA"/>
        </w:rPr>
        <w:t>原国家林业局确定并公布的《主要林木目录》（第一批、第二批）及原省厅确定的主要林木范围内(目前包括3种：酸枣、山杏、胡枝子)的，按科学选育程序，经过区域试验，证实在一定区域内具有推广使用价值、性状优良的品种，优良种源区内的优良林分或种子生产基地生产的种子，有特殊使用价值的种源、家系或无性系，引种成功拟作为良种进行推广应用的品种，认定有效期满并符合前述条件的林木品种，选育人可向辽宁省林木品种审定委员会申报。</w:t>
      </w:r>
    </w:p>
    <w:p>
      <w:pPr>
        <w:pStyle w:val="2"/>
        <w:ind w:firstLine="600" w:firstLineChars="200"/>
        <w:rPr>
          <w:rFonts w:hint="eastAsia" w:ascii="仿宋_GB2312" w:eastAsia="仿宋_GB2312" w:hAnsiTheme="minorHAnsi" w:cstheme="minorBidi"/>
          <w:color w:val="000000" w:themeColor="text1"/>
          <w:kern w:val="2"/>
          <w:sz w:val="30"/>
          <w:szCs w:val="30"/>
          <w:lang w:val="en-US" w:eastAsia="zh-CN" w:bidi="ar-SA"/>
          <w14:textFill>
            <w14:solidFill>
              <w14:schemeClr w14:val="tx1"/>
            </w14:solidFill>
          </w14:textFill>
        </w:rPr>
      </w:pPr>
      <w:r>
        <w:rPr>
          <w:rFonts w:hint="eastAsia" w:ascii="仿宋_GB2312" w:eastAsia="仿宋_GB2312" w:hAnsiTheme="minorHAnsi" w:cstheme="minorBidi"/>
          <w:kern w:val="2"/>
          <w:sz w:val="30"/>
          <w:szCs w:val="30"/>
          <w:lang w:val="en-US" w:eastAsia="zh-CN" w:bidi="ar-SA"/>
        </w:rPr>
        <w:t>选育人不清，但在生产上有较高使用价值、性状优良的林木品种，县级以上人民政府林业和草原主管部门的</w:t>
      </w:r>
      <w:r>
        <w:rPr>
          <w:rFonts w:hint="eastAsia" w:ascii="仿宋_GB2312" w:eastAsia="仿宋_GB2312" w:hAnsiTheme="minorHAnsi" w:cstheme="minorBidi"/>
          <w:color w:val="000000" w:themeColor="text1"/>
          <w:kern w:val="2"/>
          <w:sz w:val="30"/>
          <w:szCs w:val="30"/>
          <w:lang w:val="en-US" w:eastAsia="zh-CN" w:bidi="ar-SA"/>
          <w14:textFill>
            <w14:solidFill>
              <w14:schemeClr w14:val="tx1"/>
            </w14:solidFill>
          </w14:textFill>
        </w:rPr>
        <w:t>林木种苗管理机构可以作为申请人直接申报。</w:t>
      </w:r>
    </w:p>
    <w:p>
      <w:pPr>
        <w:pStyle w:val="2"/>
        <w:ind w:firstLine="600" w:firstLineChars="200"/>
        <w:rPr>
          <w:rFonts w:hint="eastAsia" w:ascii="仿宋_GB2312" w:hAnsi="宋体" w:eastAsia="仿宋_GB2312" w:cs="宋体"/>
          <w:b/>
          <w:bCs/>
          <w:color w:val="000000" w:themeColor="text1"/>
          <w:kern w:val="0"/>
          <w:sz w:val="30"/>
          <w:szCs w:val="30"/>
          <w:lang w:eastAsia="zh-CN"/>
          <w14:textFill>
            <w14:solidFill>
              <w14:schemeClr w14:val="tx1"/>
            </w14:solidFill>
          </w14:textFill>
        </w:rPr>
      </w:pPr>
      <w:r>
        <w:rPr>
          <w:rFonts w:hint="eastAsia" w:ascii="仿宋_GB2312" w:eastAsia="仿宋_GB2312" w:hAnsiTheme="minorHAnsi" w:cstheme="minorBidi"/>
          <w:color w:val="000000" w:themeColor="text1"/>
          <w:kern w:val="2"/>
          <w:sz w:val="30"/>
          <w:szCs w:val="30"/>
          <w:lang w:val="en-US" w:eastAsia="zh-CN" w:bidi="ar-SA"/>
          <w14:textFill>
            <w14:solidFill>
              <w14:schemeClr w14:val="tx1"/>
            </w14:solidFill>
          </w14:textFill>
        </w:rPr>
        <w:t>选育人不申报，但有较高推广使用价值的，林木种苗管理机构与选育人签订协议后可以直接申报。</w:t>
      </w:r>
    </w:p>
    <w:p>
      <w:pPr>
        <w:widowControl/>
        <w:numPr>
          <w:ilvl w:val="0"/>
          <w:numId w:val="1"/>
        </w:numPr>
        <w:ind w:firstLine="602"/>
        <w:jc w:val="left"/>
        <w:rPr>
          <w:rFonts w:hint="eastAsia" w:ascii="仿宋_GB2312" w:hAnsi="宋体" w:eastAsia="仿宋_GB2312" w:cs="宋体"/>
          <w:b/>
          <w:bCs/>
          <w:kern w:val="0"/>
          <w:sz w:val="30"/>
          <w:szCs w:val="30"/>
          <w:lang w:eastAsia="zh-CN"/>
        </w:rPr>
      </w:pPr>
      <w:r>
        <w:rPr>
          <w:rFonts w:hint="eastAsia" w:ascii="仿宋_GB2312" w:hAnsi="宋体" w:eastAsia="仿宋_GB2312" w:cs="宋体"/>
          <w:b/>
          <w:bCs/>
          <w:kern w:val="0"/>
          <w:sz w:val="30"/>
          <w:szCs w:val="30"/>
          <w:lang w:eastAsia="zh-CN"/>
        </w:rPr>
        <w:t>申报材料</w:t>
      </w:r>
    </w:p>
    <w:p>
      <w:pPr>
        <w:widowControl/>
        <w:numPr>
          <w:ilvl w:val="0"/>
          <w:numId w:val="0"/>
        </w:numPr>
        <w:ind w:firstLine="602" w:firstLineChars="200"/>
        <w:jc w:val="left"/>
        <w:rPr>
          <w:rFonts w:hint="eastAsia" w:ascii="仿宋_GB2312" w:hAnsi="宋体" w:eastAsia="仿宋_GB2312" w:cs="宋体"/>
          <w:b/>
          <w:bCs/>
          <w:kern w:val="0"/>
          <w:sz w:val="30"/>
          <w:szCs w:val="30"/>
        </w:rPr>
      </w:pPr>
      <w:r>
        <w:rPr>
          <w:rFonts w:hint="eastAsia" w:ascii="仿宋_GB2312" w:hAnsi="宋体" w:eastAsia="仿宋_GB2312" w:cs="宋体"/>
          <w:b/>
          <w:bCs/>
          <w:kern w:val="0"/>
          <w:sz w:val="30"/>
          <w:szCs w:val="30"/>
        </w:rPr>
        <w:t>申报者须填写《</w:t>
      </w:r>
      <w:r>
        <w:rPr>
          <w:rFonts w:hint="eastAsia" w:ascii="仿宋_GB2312" w:hAnsi="宋体" w:eastAsia="仿宋_GB2312" w:cs="宋体"/>
          <w:b/>
          <w:bCs/>
          <w:kern w:val="0"/>
          <w:sz w:val="30"/>
          <w:szCs w:val="30"/>
          <w:lang w:eastAsia="zh-CN"/>
        </w:rPr>
        <w:t>辽宁省</w:t>
      </w:r>
      <w:r>
        <w:rPr>
          <w:rFonts w:hint="eastAsia" w:ascii="仿宋_GB2312" w:hAnsi="宋体" w:eastAsia="仿宋_GB2312" w:cs="宋体"/>
          <w:b/>
          <w:bCs/>
          <w:kern w:val="0"/>
          <w:sz w:val="30"/>
          <w:szCs w:val="30"/>
        </w:rPr>
        <w:t>林木品种审定委员会主要林木</w:t>
      </w:r>
      <w:r>
        <w:rPr>
          <w:rFonts w:hint="eastAsia" w:ascii="仿宋_GB2312" w:hAnsi="宋体" w:eastAsia="仿宋_GB2312" w:cs="宋体"/>
          <w:b/>
          <w:bCs/>
          <w:kern w:val="0"/>
          <w:sz w:val="30"/>
          <w:szCs w:val="30"/>
          <w:lang w:eastAsia="zh-CN"/>
        </w:rPr>
        <w:t>良</w:t>
      </w:r>
      <w:r>
        <w:rPr>
          <w:rFonts w:hint="eastAsia" w:ascii="仿宋_GB2312" w:hAnsi="宋体" w:eastAsia="仿宋_GB2312" w:cs="宋体"/>
          <w:b/>
          <w:bCs/>
          <w:kern w:val="0"/>
          <w:sz w:val="30"/>
          <w:szCs w:val="30"/>
        </w:rPr>
        <w:t>种审定申请书》（见附件</w:t>
      </w:r>
      <w:r>
        <w:rPr>
          <w:rFonts w:hint="eastAsia" w:ascii="仿宋_GB2312" w:hAnsi="宋体" w:eastAsia="仿宋_GB2312" w:cs="宋体"/>
          <w:b/>
          <w:bCs/>
          <w:kern w:val="0"/>
          <w:sz w:val="30"/>
          <w:szCs w:val="30"/>
          <w:lang w:val="en-US" w:eastAsia="zh-CN"/>
        </w:rPr>
        <w:t>2</w:t>
      </w:r>
      <w:r>
        <w:rPr>
          <w:rFonts w:hint="eastAsia" w:ascii="仿宋_GB2312" w:hAnsi="宋体" w:eastAsia="仿宋_GB2312" w:cs="宋体"/>
          <w:b/>
          <w:bCs/>
          <w:kern w:val="0"/>
          <w:sz w:val="30"/>
          <w:szCs w:val="30"/>
        </w:rPr>
        <w:t>），填写时可参考《填写说明》（见附件</w:t>
      </w:r>
      <w:r>
        <w:rPr>
          <w:rFonts w:hint="eastAsia" w:ascii="仿宋_GB2312" w:hAnsi="宋体" w:eastAsia="仿宋_GB2312" w:cs="宋体"/>
          <w:b/>
          <w:bCs/>
          <w:kern w:val="0"/>
          <w:sz w:val="30"/>
          <w:szCs w:val="30"/>
          <w:lang w:val="en-US" w:eastAsia="zh-CN"/>
        </w:rPr>
        <w:t>3</w:t>
      </w:r>
      <w:r>
        <w:rPr>
          <w:rFonts w:hint="eastAsia" w:ascii="仿宋_GB2312" w:hAnsi="宋体" w:eastAsia="仿宋_GB2312" w:cs="宋体"/>
          <w:b/>
          <w:bCs/>
          <w:kern w:val="0"/>
          <w:sz w:val="30"/>
          <w:szCs w:val="30"/>
        </w:rPr>
        <w:t>），并附以下材料：</w:t>
      </w:r>
    </w:p>
    <w:p>
      <w:pPr>
        <w:pStyle w:val="2"/>
        <w:ind w:firstLine="600" w:firstLineChars="200"/>
        <w:rPr>
          <w:rFonts w:hint="eastAsia" w:ascii="仿宋_GB2312" w:hAnsi="宋体" w:eastAsia="仿宋_GB2312" w:cs="宋体"/>
          <w:kern w:val="0"/>
          <w:sz w:val="30"/>
          <w:szCs w:val="30"/>
          <w:lang w:val="en-US" w:eastAsia="zh-CN" w:bidi="ar-SA"/>
        </w:rPr>
      </w:pPr>
      <w:r>
        <w:rPr>
          <w:rFonts w:hint="eastAsia" w:ascii="仿宋_GB2312" w:hAnsi="宋体" w:eastAsia="仿宋_GB2312" w:cs="宋体"/>
          <w:kern w:val="0"/>
          <w:sz w:val="30"/>
          <w:szCs w:val="30"/>
          <w:lang w:val="en-US" w:eastAsia="zh-CN" w:bidi="ar-SA"/>
        </w:rPr>
        <w:t>（一）选育报告。应详述选育品种的亲本来源及特性、选育（引种）过程、区域（引种）试验规模与结果、主要技术指标、经济指标、优缺点、主要缺陷、品种特性、繁殖栽培技术要点、抗性、主要适宜种植范围等，同时提出拟定的品种名称；以品质、特殊使用价值等作为主要申报理由的，应当对品质、特殊使用价值作出详细说明并提供相关检测数据。</w:t>
      </w:r>
    </w:p>
    <w:p>
      <w:pPr>
        <w:pStyle w:val="2"/>
        <w:ind w:firstLine="600" w:firstLineChars="200"/>
        <w:rPr>
          <w:rFonts w:hint="eastAsia" w:ascii="仿宋_GB2312" w:hAnsi="宋体" w:eastAsia="仿宋_GB2312" w:cs="宋体"/>
          <w:kern w:val="0"/>
          <w:sz w:val="30"/>
          <w:szCs w:val="30"/>
          <w:lang w:val="en-US" w:eastAsia="zh-CN" w:bidi="ar-SA"/>
        </w:rPr>
      </w:pPr>
      <w:r>
        <w:rPr>
          <w:rFonts w:hint="eastAsia" w:ascii="仿宋_GB2312" w:hAnsi="宋体" w:eastAsia="仿宋_GB2312" w:cs="宋体"/>
          <w:kern w:val="0"/>
          <w:sz w:val="30"/>
          <w:szCs w:val="30"/>
          <w:lang w:val="en-US" w:eastAsia="zh-CN" w:bidi="ar-SA"/>
        </w:rPr>
        <w:t>（二）区域试验证明表。包括区域（引种）试验情况汇总表（见表A.3）和区域（引种）试验结果证明表（见表A.4），应提供至少3个在生态上具有显著差异的区域试验点数据。</w:t>
      </w:r>
    </w:p>
    <w:p>
      <w:pPr>
        <w:pStyle w:val="2"/>
        <w:ind w:firstLine="600"/>
        <w:rPr>
          <w:rFonts w:hint="eastAsia" w:ascii="仿宋_GB2312" w:hAnsi="宋体" w:eastAsia="仿宋_GB2312" w:cs="宋体"/>
          <w:kern w:val="0"/>
          <w:sz w:val="30"/>
          <w:szCs w:val="30"/>
          <w:lang w:val="en-US" w:eastAsia="zh-CN" w:bidi="ar-SA"/>
        </w:rPr>
      </w:pPr>
      <w:r>
        <w:rPr>
          <w:rFonts w:hint="eastAsia" w:ascii="仿宋_GB2312" w:hAnsi="宋体" w:eastAsia="仿宋_GB2312" w:cs="宋体"/>
          <w:kern w:val="0"/>
          <w:sz w:val="30"/>
          <w:szCs w:val="30"/>
          <w:lang w:val="en-US" w:eastAsia="zh-CN" w:bidi="ar-SA"/>
        </w:rPr>
        <w:t>（三）林木品种特征标准图谱（如叶、茎、根、花、果实、种子的照片）及母树、试验林照片（每个试验点至少一张，并用明显标识区分对照品种与申报品种）。观赏植物提供的花、果、叶等照片，应连同标准色卡一同拍摄。数量不少于8张。</w:t>
      </w:r>
    </w:p>
    <w:p>
      <w:pPr>
        <w:pStyle w:val="2"/>
        <w:ind w:firstLine="600" w:firstLineChars="200"/>
        <w:rPr>
          <w:rFonts w:hint="eastAsia" w:ascii="仿宋_GB2312" w:hAnsi="宋体" w:eastAsia="仿宋_GB2312" w:cs="宋体"/>
          <w:kern w:val="0"/>
          <w:sz w:val="30"/>
          <w:szCs w:val="30"/>
          <w:lang w:val="en-US" w:eastAsia="zh-CN" w:bidi="ar-SA"/>
        </w:rPr>
      </w:pPr>
      <w:r>
        <w:rPr>
          <w:rFonts w:hint="eastAsia" w:ascii="仿宋_GB2312" w:hAnsi="宋体" w:eastAsia="仿宋_GB2312" w:cs="宋体"/>
          <w:kern w:val="0"/>
          <w:sz w:val="30"/>
          <w:szCs w:val="30"/>
          <w:lang w:val="en-US" w:eastAsia="zh-CN" w:bidi="ar-SA"/>
        </w:rPr>
        <w:t>（四）特异性、一致性、稳定性报告。品种及无性系需详细描述该品种的特异性、一致性、稳定性。获得植物新品种权的，无需提供本项材料，但需提交品种权证书复印件。</w:t>
      </w:r>
    </w:p>
    <w:p>
      <w:pPr>
        <w:ind w:firstLine="600" w:firstLineChars="200"/>
        <w:rPr>
          <w:rFonts w:hint="eastAsia" w:ascii="仿宋_GB2312" w:hAnsi="宋体" w:eastAsia="仿宋_GB2312" w:cs="宋体"/>
          <w:kern w:val="0"/>
          <w:sz w:val="30"/>
          <w:szCs w:val="30"/>
          <w:lang w:val="en-US" w:eastAsia="zh-CN" w:bidi="ar-SA"/>
        </w:rPr>
      </w:pPr>
      <w:r>
        <w:rPr>
          <w:rFonts w:hint="eastAsia" w:ascii="仿宋_GB2312" w:hAnsi="宋体" w:eastAsia="仿宋_GB2312" w:cs="宋体"/>
          <w:kern w:val="0"/>
          <w:sz w:val="30"/>
          <w:szCs w:val="30"/>
          <w:lang w:val="en-US" w:eastAsia="zh-CN" w:bidi="ar-SA"/>
        </w:rPr>
        <w:t>（五）优良种源应有明确的采种地点、林分面积证明。</w:t>
      </w:r>
    </w:p>
    <w:p>
      <w:pPr>
        <w:ind w:firstLine="600" w:firstLineChars="200"/>
        <w:rPr>
          <w:rFonts w:hint="eastAsia" w:ascii="仿宋_GB2312" w:hAnsi="宋体" w:eastAsia="仿宋_GB2312" w:cs="宋体"/>
          <w:kern w:val="0"/>
          <w:sz w:val="30"/>
          <w:szCs w:val="30"/>
          <w:lang w:val="en-US" w:eastAsia="zh-CN" w:bidi="ar-SA"/>
        </w:rPr>
      </w:pPr>
      <w:r>
        <w:rPr>
          <w:rFonts w:hint="eastAsia" w:ascii="仿宋_GB2312" w:hAnsi="宋体" w:eastAsia="仿宋_GB2312" w:cs="宋体"/>
          <w:kern w:val="0"/>
          <w:sz w:val="30"/>
          <w:szCs w:val="30"/>
          <w:lang w:val="en-US" w:eastAsia="zh-CN" w:bidi="ar-SA"/>
        </w:rPr>
        <w:t>（六）经济林品种需附有资质机构出具的申报品种及对照品种品质鉴定材料；用材林品种需附有资质机构出具的申报品种及对照品种材性鉴定材料。</w:t>
      </w:r>
    </w:p>
    <w:p>
      <w:pPr>
        <w:pStyle w:val="2"/>
        <w:ind w:firstLine="600"/>
        <w:rPr>
          <w:rFonts w:hint="eastAsia" w:ascii="仿宋_GB2312" w:hAnsi="宋体" w:eastAsia="仿宋_GB2312" w:cs="宋体"/>
          <w:kern w:val="0"/>
          <w:sz w:val="30"/>
          <w:szCs w:val="30"/>
          <w:lang w:val="en-US" w:eastAsia="zh-CN" w:bidi="ar-SA"/>
        </w:rPr>
      </w:pPr>
      <w:r>
        <w:rPr>
          <w:rFonts w:hint="eastAsia" w:ascii="仿宋_GB2312" w:hAnsi="宋体" w:eastAsia="仿宋_GB2312" w:cs="宋体"/>
          <w:kern w:val="0"/>
          <w:sz w:val="30"/>
          <w:szCs w:val="30"/>
          <w:lang w:val="en-US" w:eastAsia="zh-CN" w:bidi="ar-SA"/>
        </w:rPr>
        <w:t>（七）属转基因品种的，应附国家林业局林业生物基因工程安全委员会办公室的转基因生物商品化生产证明。</w:t>
      </w:r>
    </w:p>
    <w:p>
      <w:pPr>
        <w:ind w:firstLine="600" w:firstLineChars="200"/>
        <w:rPr>
          <w:rFonts w:hint="eastAsia" w:ascii="仿宋_GB2312" w:hAnsi="宋体" w:eastAsia="仿宋_GB2312" w:cs="宋体"/>
          <w:kern w:val="0"/>
          <w:sz w:val="30"/>
          <w:szCs w:val="30"/>
          <w:lang w:val="en-US" w:eastAsia="zh-CN" w:bidi="ar-SA"/>
        </w:rPr>
      </w:pPr>
      <w:r>
        <w:rPr>
          <w:rFonts w:hint="eastAsia" w:ascii="仿宋_GB2312" w:hAnsi="宋体" w:eastAsia="仿宋_GB2312" w:cs="宋体"/>
          <w:kern w:val="0"/>
          <w:sz w:val="30"/>
          <w:szCs w:val="30"/>
          <w:lang w:val="en-US" w:eastAsia="zh-CN" w:bidi="ar-SA"/>
        </w:rPr>
        <w:t>（八）通过省级审定适宜种植范围发生变化的、通过省级认定的林木品种有效期限届满后重新申请审定的。</w:t>
      </w:r>
    </w:p>
    <w:p>
      <w:pPr>
        <w:pStyle w:val="2"/>
        <w:ind w:firstLine="600"/>
        <w:rPr>
          <w:rFonts w:hint="eastAsia" w:ascii="仿宋_GB2312" w:hAnsi="宋体" w:eastAsia="仿宋_GB2312" w:cs="宋体"/>
          <w:kern w:val="0"/>
          <w:sz w:val="30"/>
          <w:szCs w:val="30"/>
          <w:lang w:val="en-US" w:eastAsia="zh-CN" w:bidi="ar-SA"/>
        </w:rPr>
      </w:pPr>
      <w:r>
        <w:rPr>
          <w:rFonts w:hint="eastAsia" w:ascii="仿宋_GB2312" w:hAnsi="宋体" w:eastAsia="仿宋_GB2312" w:cs="宋体"/>
          <w:kern w:val="0"/>
          <w:sz w:val="30"/>
          <w:szCs w:val="30"/>
          <w:lang w:val="en-US" w:eastAsia="zh-CN" w:bidi="ar-SA"/>
        </w:rPr>
        <w:t>（九）通过科技鉴定或者有关奖励的，附相应证书复印件。</w:t>
      </w:r>
    </w:p>
    <w:p>
      <w:pPr>
        <w:pStyle w:val="2"/>
        <w:ind w:firstLine="600"/>
        <w:rPr>
          <w:rFonts w:hint="eastAsia" w:ascii="仿宋_GB2312" w:hAnsi="宋体" w:eastAsia="仿宋_GB2312" w:cs="宋体"/>
          <w:kern w:val="0"/>
          <w:sz w:val="30"/>
          <w:szCs w:val="30"/>
          <w:lang w:val="en-US" w:eastAsia="zh-CN" w:bidi="ar-SA"/>
        </w:rPr>
      </w:pPr>
      <w:r>
        <w:rPr>
          <w:rFonts w:hint="eastAsia" w:ascii="仿宋_GB2312" w:hAnsi="宋体" w:eastAsia="仿宋_GB2312" w:cs="宋体"/>
          <w:kern w:val="0"/>
          <w:sz w:val="30"/>
          <w:szCs w:val="30"/>
          <w:lang w:val="en-US" w:eastAsia="zh-CN" w:bidi="ar-SA"/>
        </w:rPr>
        <w:t>（十）申请人与原选育人不一致的，应提供原选育人的委托书。</w:t>
      </w:r>
    </w:p>
    <w:p>
      <w:pPr>
        <w:pStyle w:val="2"/>
        <w:ind w:firstLine="645"/>
        <w:rPr>
          <w:rFonts w:hint="eastAsia" w:ascii="仿宋_GB2312" w:hAnsi="宋体" w:eastAsia="仿宋_GB2312" w:cs="宋体"/>
          <w:kern w:val="0"/>
          <w:sz w:val="30"/>
          <w:szCs w:val="30"/>
        </w:rPr>
      </w:pPr>
      <w:r>
        <w:rPr>
          <w:rFonts w:hint="eastAsia" w:ascii="仿宋_GB2312" w:hAnsi="宋体" w:eastAsia="仿宋_GB2312" w:cs="宋体"/>
          <w:kern w:val="0"/>
          <w:sz w:val="30"/>
          <w:szCs w:val="30"/>
          <w:lang w:val="en-US" w:eastAsia="zh-CN" w:bidi="ar-SA"/>
        </w:rPr>
        <w:t>（十一）代理申请审定的，应提供委托书。</w:t>
      </w:r>
    </w:p>
    <w:p>
      <w:pPr>
        <w:widowControl/>
        <w:ind w:firstLine="602" w:firstLineChars="200"/>
        <w:jc w:val="left"/>
        <w:rPr>
          <w:rFonts w:hint="eastAsia" w:ascii="仿宋_GB2312" w:hAnsi="宋体" w:eastAsia="仿宋_GB2312" w:cs="宋体"/>
          <w:b/>
          <w:bCs/>
          <w:kern w:val="0"/>
          <w:sz w:val="30"/>
          <w:szCs w:val="30"/>
        </w:rPr>
      </w:pPr>
      <w:r>
        <w:rPr>
          <w:rFonts w:hint="eastAsia" w:ascii="仿宋_GB2312" w:hAnsi="宋体" w:eastAsia="仿宋_GB2312" w:cs="宋体"/>
          <w:b/>
          <w:bCs/>
          <w:kern w:val="0"/>
          <w:sz w:val="30"/>
          <w:szCs w:val="30"/>
          <w:lang w:eastAsia="zh-CN"/>
        </w:rPr>
        <w:t>三、</w:t>
      </w:r>
      <w:r>
        <w:rPr>
          <w:rFonts w:hint="eastAsia" w:ascii="仿宋_GB2312" w:hAnsi="宋体" w:eastAsia="仿宋_GB2312" w:cs="宋体"/>
          <w:b/>
          <w:bCs/>
          <w:kern w:val="0"/>
          <w:sz w:val="30"/>
          <w:szCs w:val="30"/>
        </w:rPr>
        <w:t>材料提交</w:t>
      </w:r>
    </w:p>
    <w:p>
      <w:pPr>
        <w:widowControl/>
        <w:ind w:firstLine="600" w:firstLineChars="200"/>
        <w:jc w:val="both"/>
        <w:rPr>
          <w:rFonts w:hint="default" w:ascii="仿宋_GB2312" w:hAnsi="宋体" w:eastAsia="仿宋_GB2312" w:cs="宋体"/>
          <w:kern w:val="0"/>
          <w:sz w:val="30"/>
          <w:szCs w:val="30"/>
        </w:rPr>
      </w:pPr>
      <w:bookmarkStart w:id="0" w:name="_GoBack"/>
      <w:bookmarkEnd w:id="0"/>
      <w:r>
        <w:rPr>
          <w:rFonts w:hint="eastAsia" w:ascii="仿宋_GB2312" w:hAnsi="宋体" w:eastAsia="仿宋_GB2312" w:cs="宋体"/>
          <w:kern w:val="0"/>
          <w:sz w:val="30"/>
          <w:szCs w:val="30"/>
        </w:rPr>
        <w:t>申报者将申报材料一式10份，其中原件2份，封面白色；并附电子版一份，于</w:t>
      </w:r>
      <w:r>
        <w:rPr>
          <w:rFonts w:hint="eastAsia" w:ascii="仿宋_GB2312" w:hAnsi="宋体" w:eastAsia="仿宋_GB2312" w:cs="宋体"/>
          <w:kern w:val="0"/>
          <w:sz w:val="30"/>
          <w:szCs w:val="30"/>
          <w:lang w:val="en-US" w:eastAsia="zh-CN"/>
        </w:rPr>
        <w:t>2018</w:t>
      </w:r>
      <w:r>
        <w:rPr>
          <w:rFonts w:hint="eastAsia" w:ascii="仿宋_GB2312" w:hAnsi="宋体" w:eastAsia="仿宋_GB2312" w:cs="宋体"/>
          <w:kern w:val="0"/>
          <w:sz w:val="30"/>
          <w:szCs w:val="30"/>
        </w:rPr>
        <w:t>年</w:t>
      </w:r>
      <w:r>
        <w:rPr>
          <w:rFonts w:hint="eastAsia" w:ascii="仿宋_GB2312" w:hAnsi="宋体" w:eastAsia="仿宋_GB2312" w:cs="宋体"/>
          <w:kern w:val="0"/>
          <w:sz w:val="30"/>
          <w:szCs w:val="30"/>
          <w:lang w:val="en-US" w:eastAsia="zh-CN"/>
        </w:rPr>
        <w:t>8</w:t>
      </w:r>
      <w:r>
        <w:rPr>
          <w:rFonts w:hint="eastAsia" w:ascii="仿宋_GB2312" w:hAnsi="宋体" w:eastAsia="仿宋_GB2312" w:cs="宋体"/>
          <w:kern w:val="0"/>
          <w:sz w:val="30"/>
          <w:szCs w:val="30"/>
        </w:rPr>
        <w:t>月30日前报送</w:t>
      </w:r>
      <w:r>
        <w:rPr>
          <w:rFonts w:hint="eastAsia" w:ascii="仿宋_GB2312" w:hAnsi="宋体" w:eastAsia="仿宋_GB2312" w:cs="宋体"/>
          <w:kern w:val="0"/>
          <w:sz w:val="30"/>
          <w:szCs w:val="30"/>
          <w:lang w:eastAsia="zh-CN"/>
        </w:rPr>
        <w:t>辽宁省</w:t>
      </w:r>
      <w:r>
        <w:rPr>
          <w:rFonts w:hint="eastAsia" w:ascii="仿宋_GB2312" w:hAnsi="宋体" w:eastAsia="仿宋_GB2312" w:cs="宋体"/>
          <w:kern w:val="0"/>
          <w:sz w:val="30"/>
          <w:szCs w:val="30"/>
        </w:rPr>
        <w:t>林木品种审定委员会秘书处，逾期不予受理。</w:t>
      </w:r>
      <w:r>
        <w:rPr>
          <w:rFonts w:hint="eastAsia" w:ascii="仿宋_GB2312" w:hAnsi="宋体" w:eastAsia="仿宋_GB2312" w:cs="宋体"/>
          <w:color w:val="000000" w:themeColor="text1"/>
          <w:kern w:val="0"/>
          <w:sz w:val="30"/>
          <w:szCs w:val="30"/>
          <w14:textFill>
            <w14:solidFill>
              <w14:schemeClr w14:val="tx1"/>
            </w14:solidFill>
          </w14:textFill>
        </w:rPr>
        <w:t>《</w:t>
      </w:r>
      <w:r>
        <w:rPr>
          <w:rFonts w:hint="eastAsia" w:ascii="仿宋_GB2312" w:hAnsi="宋体" w:eastAsia="仿宋_GB2312" w:cs="宋体"/>
          <w:color w:val="000000" w:themeColor="text1"/>
          <w:kern w:val="0"/>
          <w:sz w:val="30"/>
          <w:szCs w:val="30"/>
          <w:lang w:eastAsia="zh-CN"/>
          <w14:textFill>
            <w14:solidFill>
              <w14:schemeClr w14:val="tx1"/>
            </w14:solidFill>
          </w14:textFill>
        </w:rPr>
        <w:t>辽宁省</w:t>
      </w:r>
      <w:r>
        <w:rPr>
          <w:rFonts w:hint="eastAsia" w:ascii="仿宋_GB2312" w:hAnsi="宋体" w:eastAsia="仿宋_GB2312" w:cs="宋体"/>
          <w:color w:val="000000" w:themeColor="text1"/>
          <w:kern w:val="0"/>
          <w:sz w:val="30"/>
          <w:szCs w:val="30"/>
          <w14:textFill>
            <w14:solidFill>
              <w14:schemeClr w14:val="tx1"/>
            </w14:solidFill>
          </w14:textFill>
        </w:rPr>
        <w:t>林木品种审定委员会主要林木</w:t>
      </w:r>
      <w:r>
        <w:rPr>
          <w:rFonts w:hint="eastAsia" w:ascii="仿宋_GB2312" w:hAnsi="宋体" w:eastAsia="仿宋_GB2312" w:cs="宋体"/>
          <w:color w:val="000000" w:themeColor="text1"/>
          <w:kern w:val="0"/>
          <w:sz w:val="30"/>
          <w:szCs w:val="30"/>
          <w:lang w:eastAsia="zh-CN"/>
          <w14:textFill>
            <w14:solidFill>
              <w14:schemeClr w14:val="tx1"/>
            </w14:solidFill>
          </w14:textFill>
        </w:rPr>
        <w:t>良</w:t>
      </w:r>
      <w:r>
        <w:rPr>
          <w:rFonts w:hint="eastAsia" w:ascii="仿宋_GB2312" w:hAnsi="宋体" w:eastAsia="仿宋_GB2312" w:cs="宋体"/>
          <w:color w:val="000000" w:themeColor="text1"/>
          <w:kern w:val="0"/>
          <w:sz w:val="30"/>
          <w:szCs w:val="30"/>
          <w14:textFill>
            <w14:solidFill>
              <w14:schemeClr w14:val="tx1"/>
            </w14:solidFill>
          </w14:textFill>
        </w:rPr>
        <w:t>种审定申请书》电子</w:t>
      </w:r>
      <w:r>
        <w:rPr>
          <w:rFonts w:hint="eastAsia" w:ascii="仿宋_GB2312" w:hAnsi="宋体" w:eastAsia="仿宋_GB2312" w:cs="宋体"/>
          <w:kern w:val="0"/>
          <w:sz w:val="30"/>
          <w:szCs w:val="30"/>
        </w:rPr>
        <w:t>版</w:t>
      </w:r>
      <w:r>
        <w:rPr>
          <w:rFonts w:hint="eastAsia" w:ascii="仿宋_GB2312" w:hAnsi="宋体" w:eastAsia="仿宋_GB2312" w:cs="宋体"/>
          <w:kern w:val="0"/>
          <w:sz w:val="30"/>
          <w:szCs w:val="30"/>
          <w:lang w:eastAsia="zh-CN"/>
        </w:rPr>
        <w:t>及相关材料</w:t>
      </w:r>
      <w:r>
        <w:rPr>
          <w:rFonts w:hint="eastAsia" w:ascii="仿宋_GB2312" w:hAnsi="宋体" w:eastAsia="仿宋_GB2312" w:cs="宋体"/>
          <w:kern w:val="0"/>
          <w:sz w:val="30"/>
          <w:szCs w:val="30"/>
        </w:rPr>
        <w:t>可在</w:t>
      </w:r>
      <w:r>
        <w:rPr>
          <w:rFonts w:hint="default" w:ascii="仿宋_GB2312" w:hAnsi="宋体" w:eastAsia="仿宋_GB2312" w:cs="宋体"/>
          <w:kern w:val="0"/>
          <w:sz w:val="30"/>
          <w:szCs w:val="30"/>
          <w:lang w:val="en-US" w:eastAsia="zh-CN"/>
        </w:rPr>
        <w:t>辽宁林</w:t>
      </w:r>
      <w:r>
        <w:rPr>
          <w:rFonts w:hint="eastAsia" w:ascii="仿宋_GB2312" w:hAnsi="宋体" w:eastAsia="仿宋_GB2312" w:cs="宋体"/>
          <w:kern w:val="0"/>
          <w:sz w:val="30"/>
          <w:szCs w:val="30"/>
          <w:lang w:val="en-US" w:eastAsia="zh-CN"/>
        </w:rPr>
        <w:t>木</w:t>
      </w:r>
      <w:r>
        <w:rPr>
          <w:rFonts w:hint="default" w:ascii="仿宋_GB2312" w:hAnsi="宋体" w:eastAsia="仿宋_GB2312" w:cs="宋体"/>
          <w:kern w:val="0"/>
          <w:sz w:val="30"/>
          <w:szCs w:val="30"/>
          <w:lang w:val="en-US" w:eastAsia="zh-CN"/>
        </w:rPr>
        <w:t>种苗网</w:t>
      </w:r>
      <w:r>
        <w:rPr>
          <w:rFonts w:hint="eastAsia" w:asciiTheme="minorEastAsia" w:hAnsiTheme="minorEastAsia" w:eastAsiaTheme="minorEastAsia" w:cstheme="minorEastAsia"/>
          <w:kern w:val="0"/>
          <w:sz w:val="30"/>
          <w:szCs w:val="30"/>
          <w:lang w:val="en-US" w:eastAsia="zh-CN"/>
        </w:rPr>
        <w:t>（http://lyt.ln.gov.cn/lnly2015/zmw_new/）</w:t>
      </w:r>
      <w:r>
        <w:rPr>
          <w:rFonts w:hint="default" w:ascii="仿宋_GB2312" w:hAnsi="宋体" w:eastAsia="仿宋_GB2312" w:cs="宋体"/>
          <w:kern w:val="0"/>
          <w:sz w:val="30"/>
          <w:szCs w:val="30"/>
          <w:lang w:val="en-US" w:eastAsia="zh-CN"/>
        </w:rPr>
        <w:t>下载</w:t>
      </w:r>
      <w:r>
        <w:rPr>
          <w:rFonts w:hint="default" w:ascii="仿宋_GB2312" w:hAnsi="宋体" w:eastAsia="仿宋_GB2312" w:cs="宋体"/>
          <w:kern w:val="0"/>
          <w:sz w:val="30"/>
          <w:szCs w:val="30"/>
          <w:lang w:eastAsia="zh-CN"/>
        </w:rPr>
        <w:t>）</w:t>
      </w:r>
      <w:r>
        <w:rPr>
          <w:rFonts w:hint="default" w:ascii="仿宋_GB2312" w:hAnsi="宋体" w:eastAsia="仿宋_GB2312" w:cs="宋体"/>
          <w:kern w:val="0"/>
          <w:sz w:val="30"/>
          <w:szCs w:val="30"/>
        </w:rPr>
        <w:t>。</w:t>
      </w:r>
    </w:p>
    <w:p>
      <w:pPr>
        <w:widowControl/>
        <w:jc w:val="both"/>
        <w:rPr>
          <w:rFonts w:hint="eastAsia" w:ascii="仿宋_GB2312" w:hAnsi="宋体" w:eastAsia="仿宋_GB2312" w:cs="宋体"/>
          <w:kern w:val="0"/>
          <w:sz w:val="30"/>
          <w:szCs w:val="30"/>
        </w:rPr>
      </w:pPr>
    </w:p>
    <w:p>
      <w:pPr>
        <w:widowControl/>
        <w:spacing w:line="600" w:lineRule="atLeast"/>
        <w:ind w:firstLine="57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lang w:eastAsia="zh-CN"/>
        </w:rPr>
        <w:t>辽宁省</w:t>
      </w:r>
      <w:r>
        <w:rPr>
          <w:rFonts w:hint="eastAsia" w:ascii="仿宋_GB2312" w:hAnsi="宋体" w:eastAsia="仿宋_GB2312" w:cs="宋体"/>
          <w:kern w:val="0"/>
          <w:sz w:val="30"/>
          <w:szCs w:val="30"/>
        </w:rPr>
        <w:t>林木品种审定委员会秘书处</w:t>
      </w:r>
    </w:p>
    <w:p>
      <w:pPr>
        <w:widowControl/>
        <w:spacing w:line="600" w:lineRule="atLeast"/>
        <w:ind w:firstLine="570"/>
        <w:jc w:val="left"/>
        <w:rPr>
          <w:rFonts w:hint="eastAsia" w:ascii="仿宋_GB2312" w:hAnsi="宋体" w:eastAsia="仿宋_GB2312" w:cs="宋体"/>
          <w:kern w:val="0"/>
          <w:sz w:val="30"/>
          <w:szCs w:val="30"/>
          <w:lang w:val="en-US" w:eastAsia="zh-CN"/>
        </w:rPr>
      </w:pPr>
      <w:r>
        <w:rPr>
          <w:rFonts w:hint="eastAsia" w:ascii="仿宋_GB2312" w:hAnsi="宋体" w:eastAsia="仿宋_GB2312" w:cs="宋体"/>
          <w:kern w:val="0"/>
          <w:sz w:val="30"/>
          <w:szCs w:val="30"/>
        </w:rPr>
        <w:t>地址：</w:t>
      </w:r>
      <w:r>
        <w:rPr>
          <w:rFonts w:hint="eastAsia" w:ascii="仿宋_GB2312" w:hAnsi="宋体" w:eastAsia="仿宋_GB2312" w:cs="宋体"/>
          <w:kern w:val="0"/>
          <w:sz w:val="30"/>
          <w:szCs w:val="30"/>
          <w:lang w:eastAsia="zh-CN"/>
        </w:rPr>
        <w:t>沈阳市皇姑区长江街</w:t>
      </w:r>
      <w:r>
        <w:rPr>
          <w:rFonts w:hint="eastAsia" w:ascii="仿宋_GB2312" w:hAnsi="宋体" w:eastAsia="仿宋_GB2312" w:cs="宋体"/>
          <w:kern w:val="0"/>
          <w:sz w:val="30"/>
          <w:szCs w:val="30"/>
          <w:lang w:val="en-US" w:eastAsia="zh-CN"/>
        </w:rPr>
        <w:t>126号富林大厦701</w:t>
      </w:r>
    </w:p>
    <w:p>
      <w:pPr>
        <w:widowControl/>
        <w:spacing w:line="600" w:lineRule="atLeast"/>
        <w:ind w:firstLine="57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lang w:val="en-US" w:eastAsia="zh-CN"/>
        </w:rPr>
        <w:t xml:space="preserve">      </w:t>
      </w:r>
      <w:r>
        <w:rPr>
          <w:rFonts w:hint="eastAsia" w:ascii="仿宋_GB2312" w:hAnsi="宋体" w:eastAsia="仿宋_GB2312" w:cs="宋体"/>
          <w:kern w:val="0"/>
          <w:sz w:val="30"/>
          <w:szCs w:val="30"/>
          <w:lang w:eastAsia="zh-CN"/>
        </w:rPr>
        <w:t>辽宁省林木种苗中心</w:t>
      </w:r>
      <w:r>
        <w:rPr>
          <w:rFonts w:hint="eastAsia" w:ascii="仿宋_GB2312" w:hAnsi="宋体" w:eastAsia="仿宋_GB2312" w:cs="宋体"/>
          <w:kern w:val="0"/>
          <w:sz w:val="30"/>
          <w:szCs w:val="30"/>
        </w:rPr>
        <w:t xml:space="preserve"> </w:t>
      </w:r>
    </w:p>
    <w:p>
      <w:pPr>
        <w:widowControl/>
        <w:spacing w:line="600" w:lineRule="atLeast"/>
        <w:ind w:firstLine="570"/>
        <w:jc w:val="left"/>
        <w:rPr>
          <w:rFonts w:hint="eastAsia" w:ascii="仿宋_GB2312" w:hAnsi="宋体" w:eastAsia="仿宋_GB2312" w:cs="宋体"/>
          <w:kern w:val="0"/>
          <w:sz w:val="30"/>
          <w:szCs w:val="30"/>
          <w:lang w:val="en-US" w:eastAsia="zh-CN"/>
        </w:rPr>
      </w:pPr>
      <w:r>
        <w:rPr>
          <w:rFonts w:hint="eastAsia" w:ascii="仿宋_GB2312" w:hAnsi="宋体" w:eastAsia="仿宋_GB2312" w:cs="宋体"/>
          <w:kern w:val="0"/>
          <w:sz w:val="30"/>
          <w:szCs w:val="30"/>
        </w:rPr>
        <w:t>邮编：1</w:t>
      </w:r>
      <w:r>
        <w:rPr>
          <w:rFonts w:hint="eastAsia" w:ascii="仿宋_GB2312" w:hAnsi="宋体" w:eastAsia="仿宋_GB2312" w:cs="宋体"/>
          <w:kern w:val="0"/>
          <w:sz w:val="30"/>
          <w:szCs w:val="30"/>
          <w:lang w:val="en-US" w:eastAsia="zh-CN"/>
        </w:rPr>
        <w:t>10036</w:t>
      </w:r>
    </w:p>
    <w:p>
      <w:pPr>
        <w:widowControl/>
        <w:spacing w:line="600" w:lineRule="atLeast"/>
        <w:ind w:firstLine="57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联系电话：0</w:t>
      </w:r>
      <w:r>
        <w:rPr>
          <w:rFonts w:hint="eastAsia" w:ascii="仿宋_GB2312" w:hAnsi="宋体" w:eastAsia="仿宋_GB2312" w:cs="宋体"/>
          <w:kern w:val="0"/>
          <w:sz w:val="30"/>
          <w:szCs w:val="30"/>
          <w:lang w:val="en-US" w:eastAsia="zh-CN"/>
        </w:rPr>
        <w:t>24</w:t>
      </w:r>
      <w:r>
        <w:rPr>
          <w:rFonts w:hint="eastAsia" w:ascii="仿宋_GB2312" w:hAnsi="宋体" w:eastAsia="仿宋_GB2312" w:cs="宋体"/>
          <w:kern w:val="0"/>
          <w:sz w:val="30"/>
          <w:szCs w:val="30"/>
        </w:rPr>
        <w:t>-8</w:t>
      </w:r>
      <w:r>
        <w:rPr>
          <w:rFonts w:hint="eastAsia" w:ascii="仿宋_GB2312" w:hAnsi="宋体" w:eastAsia="仿宋_GB2312" w:cs="宋体"/>
          <w:kern w:val="0"/>
          <w:sz w:val="30"/>
          <w:szCs w:val="30"/>
          <w:lang w:val="en-US" w:eastAsia="zh-CN"/>
        </w:rPr>
        <w:t>6234192</w:t>
      </w:r>
      <w:r>
        <w:rPr>
          <w:rFonts w:hint="eastAsia" w:ascii="仿宋_GB2312" w:hAnsi="宋体" w:eastAsia="仿宋_GB2312" w:cs="宋体"/>
          <w:kern w:val="0"/>
          <w:sz w:val="30"/>
          <w:szCs w:val="30"/>
        </w:rPr>
        <w:t xml:space="preserve"> </w:t>
      </w:r>
      <w:r>
        <w:rPr>
          <w:rFonts w:hint="eastAsia" w:ascii="仿宋_GB2312" w:hAnsi="宋体" w:eastAsia="仿宋_GB2312" w:cs="宋体"/>
          <w:kern w:val="0"/>
          <w:sz w:val="30"/>
          <w:szCs w:val="30"/>
          <w:lang w:val="en-US" w:eastAsia="zh-CN"/>
        </w:rPr>
        <w:t xml:space="preserve">    15940518030</w:t>
      </w:r>
    </w:p>
    <w:p>
      <w:pPr>
        <w:widowControl/>
        <w:spacing w:line="600" w:lineRule="atLeast"/>
        <w:ind w:firstLine="57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联系人：丁</w:t>
      </w:r>
      <w:r>
        <w:rPr>
          <w:rFonts w:hint="eastAsia" w:ascii="仿宋_GB2312" w:hAnsi="宋体" w:eastAsia="仿宋_GB2312" w:cs="宋体"/>
          <w:kern w:val="0"/>
          <w:sz w:val="30"/>
          <w:szCs w:val="30"/>
          <w:lang w:eastAsia="zh-CN"/>
        </w:rPr>
        <w:t>立娜</w:t>
      </w:r>
    </w:p>
    <w:p>
      <w:pPr>
        <w:widowControl/>
        <w:spacing w:line="600" w:lineRule="atLeast"/>
        <w:ind w:firstLine="57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 xml:space="preserve">E-mail: </w:t>
      </w:r>
      <w:r>
        <w:rPr>
          <w:rFonts w:hint="eastAsia" w:ascii="仿宋_GB2312" w:hAnsi="宋体" w:eastAsia="仿宋_GB2312" w:cs="宋体"/>
          <w:kern w:val="0"/>
          <w:sz w:val="30"/>
          <w:szCs w:val="30"/>
          <w:lang w:val="en-US" w:eastAsia="zh-CN"/>
        </w:rPr>
        <w:t>lndln</w:t>
      </w:r>
      <w:r>
        <w:rPr>
          <w:rFonts w:hint="eastAsia" w:ascii="仿宋_GB2312" w:hAnsi="宋体" w:eastAsia="仿宋_GB2312" w:cs="宋体"/>
          <w:kern w:val="0"/>
          <w:sz w:val="30"/>
          <w:szCs w:val="30"/>
        </w:rPr>
        <w:t xml:space="preserve"> @</w:t>
      </w:r>
      <w:r>
        <w:rPr>
          <w:rFonts w:hint="eastAsia" w:ascii="仿宋_GB2312" w:hAnsi="宋体" w:eastAsia="仿宋_GB2312" w:cs="宋体"/>
          <w:kern w:val="0"/>
          <w:sz w:val="30"/>
          <w:szCs w:val="30"/>
          <w:lang w:val="en-US" w:eastAsia="zh-CN"/>
        </w:rPr>
        <w:t>163</w:t>
      </w:r>
      <w:r>
        <w:rPr>
          <w:rFonts w:hint="eastAsia" w:ascii="仿宋_GB2312" w:hAnsi="宋体" w:eastAsia="仿宋_GB2312" w:cs="宋体"/>
          <w:kern w:val="0"/>
          <w:sz w:val="30"/>
          <w:szCs w:val="30"/>
        </w:rPr>
        <w:t>.com </w:t>
      </w:r>
    </w:p>
    <w:p>
      <w:pPr>
        <w:widowControl/>
        <w:ind w:firstLine="420" w:firstLineChars="200"/>
        <w:jc w:val="left"/>
      </w:pPr>
    </w:p>
    <w:sectPr>
      <w:pgSz w:w="11906" w:h="16838"/>
      <w:pgMar w:top="1100" w:right="1800" w:bottom="110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楷体_GB2312">
    <w:panose1 w:val="02010609030101010101"/>
    <w:charset w:val="86"/>
    <w:family w:val="auto"/>
    <w:pitch w:val="default"/>
    <w:sig w:usb0="00000001" w:usb1="080E0000" w:usb2="00000000" w:usb3="00000000" w:csb0="00040000" w:csb1="00000000"/>
  </w:font>
  <w:font w:name="汉仪旗黑-55">
    <w:panose1 w:val="00020600040101010101"/>
    <w:charset w:val="86"/>
    <w:family w:val="auto"/>
    <w:pitch w:val="default"/>
    <w:sig w:usb0="A00002BF" w:usb1="18EF7CFA" w:usb2="00000016"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72686"/>
    <w:multiLevelType w:val="singleLevel"/>
    <w:tmpl w:val="0477268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648FE"/>
    <w:rsid w:val="011C782A"/>
    <w:rsid w:val="021D383D"/>
    <w:rsid w:val="02AD24C1"/>
    <w:rsid w:val="06A5031B"/>
    <w:rsid w:val="06B40DF2"/>
    <w:rsid w:val="06FC675D"/>
    <w:rsid w:val="07325E48"/>
    <w:rsid w:val="0F115722"/>
    <w:rsid w:val="0F8332E8"/>
    <w:rsid w:val="0FE05D93"/>
    <w:rsid w:val="124108E1"/>
    <w:rsid w:val="15576BAF"/>
    <w:rsid w:val="160D7B7F"/>
    <w:rsid w:val="179E713B"/>
    <w:rsid w:val="1AC94E94"/>
    <w:rsid w:val="1C557A6E"/>
    <w:rsid w:val="1D5D0CD3"/>
    <w:rsid w:val="1F7112EF"/>
    <w:rsid w:val="20111E9D"/>
    <w:rsid w:val="20D47D8D"/>
    <w:rsid w:val="215008CE"/>
    <w:rsid w:val="226C1193"/>
    <w:rsid w:val="23FC15D0"/>
    <w:rsid w:val="24FB1063"/>
    <w:rsid w:val="26404302"/>
    <w:rsid w:val="287E5A75"/>
    <w:rsid w:val="29380287"/>
    <w:rsid w:val="297B297E"/>
    <w:rsid w:val="29E95A81"/>
    <w:rsid w:val="2CBB1321"/>
    <w:rsid w:val="2CCB2269"/>
    <w:rsid w:val="2E0B4BB9"/>
    <w:rsid w:val="2E921D0B"/>
    <w:rsid w:val="2FA41644"/>
    <w:rsid w:val="336B4280"/>
    <w:rsid w:val="34F27B70"/>
    <w:rsid w:val="35B30EED"/>
    <w:rsid w:val="38054D25"/>
    <w:rsid w:val="3A0D1ACB"/>
    <w:rsid w:val="3A4F0C8C"/>
    <w:rsid w:val="3B580BDB"/>
    <w:rsid w:val="3C7324F0"/>
    <w:rsid w:val="3F8035F6"/>
    <w:rsid w:val="3FEE491E"/>
    <w:rsid w:val="42A03330"/>
    <w:rsid w:val="457550A8"/>
    <w:rsid w:val="4A224CCF"/>
    <w:rsid w:val="4C203010"/>
    <w:rsid w:val="4DEE4905"/>
    <w:rsid w:val="4E3C1FB4"/>
    <w:rsid w:val="53F71DFB"/>
    <w:rsid w:val="54350B30"/>
    <w:rsid w:val="54643767"/>
    <w:rsid w:val="551722DA"/>
    <w:rsid w:val="577F265D"/>
    <w:rsid w:val="5B127864"/>
    <w:rsid w:val="5E8533C6"/>
    <w:rsid w:val="615D5F55"/>
    <w:rsid w:val="61E87C4A"/>
    <w:rsid w:val="61F020B4"/>
    <w:rsid w:val="65356892"/>
    <w:rsid w:val="655563E5"/>
    <w:rsid w:val="67C41528"/>
    <w:rsid w:val="6D7F1291"/>
    <w:rsid w:val="6E3B07FA"/>
    <w:rsid w:val="6F782900"/>
    <w:rsid w:val="6F8E0E95"/>
    <w:rsid w:val="71A574B2"/>
    <w:rsid w:val="72202E00"/>
    <w:rsid w:val="754B34EE"/>
    <w:rsid w:val="76467508"/>
    <w:rsid w:val="766F3B5D"/>
    <w:rsid w:val="76D95DBD"/>
    <w:rsid w:val="775022CD"/>
    <w:rsid w:val="78711EA5"/>
    <w:rsid w:val="78E50F85"/>
    <w:rsid w:val="7A615BB9"/>
    <w:rsid w:val="7D3542F0"/>
    <w:rsid w:val="7DCD685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大海</cp:lastModifiedBy>
  <cp:lastPrinted>2016-03-16T07:13:00Z</cp:lastPrinted>
  <dcterms:modified xsi:type="dcterms:W3CDTF">2019-04-09T01:50:08Z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