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6E742">
      <w:pPr>
        <w:pStyle w:val="5"/>
        <w:widowControl/>
        <w:spacing w:beforeAutospacing="0" w:afterAutospacing="0" w:line="440" w:lineRule="exact"/>
        <w:jc w:val="center"/>
        <w:rPr>
          <w:rStyle w:val="8"/>
          <w:rFonts w:ascii="方正小标宋_GBK" w:hAnsi="方正小标宋_GBK" w:eastAsia="方正小标宋_GBK" w:cs="方正小标宋_GBK"/>
          <w:b w:val="0"/>
          <w:sz w:val="36"/>
          <w:szCs w:val="36"/>
          <w:shd w:val="clear" w:color="auto" w:fill="FFFFFF"/>
        </w:rPr>
      </w:pPr>
      <w:r>
        <w:rPr>
          <w:rStyle w:val="8"/>
          <w:rFonts w:hint="eastAsia" w:ascii="方正小标宋_GBK" w:hAnsi="方正小标宋_GBK" w:eastAsia="方正小标宋_GBK" w:cs="方正小标宋_GBK"/>
          <w:b w:val="0"/>
          <w:sz w:val="36"/>
          <w:szCs w:val="36"/>
          <w:shd w:val="clear" w:color="auto" w:fill="FFFFFF"/>
        </w:rPr>
        <w:t>辽宁省引进林草种子、苗木检疫审批与监督</w:t>
      </w:r>
    </w:p>
    <w:p w14:paraId="66411CEB">
      <w:pPr>
        <w:pStyle w:val="5"/>
        <w:widowControl/>
        <w:spacing w:beforeAutospacing="0" w:afterAutospacing="0" w:line="440" w:lineRule="exact"/>
        <w:jc w:val="center"/>
        <w:rPr>
          <w:rStyle w:val="8"/>
          <w:rFonts w:ascii="宋体" w:hAnsi="宋体" w:eastAsia="方正小标宋_GBK" w:cs="宋体"/>
          <w:b w:val="0"/>
          <w:sz w:val="36"/>
          <w:szCs w:val="36"/>
          <w:shd w:val="clear" w:color="auto" w:fill="FFFFFF"/>
        </w:rPr>
      </w:pPr>
      <w:r>
        <w:rPr>
          <w:rStyle w:val="8"/>
          <w:rFonts w:hint="eastAsia" w:ascii="方正小标宋_GBK" w:hAnsi="方正小标宋_GBK" w:eastAsia="方正小标宋_GBK" w:cs="方正小标宋_GBK"/>
          <w:b w:val="0"/>
          <w:sz w:val="36"/>
          <w:szCs w:val="36"/>
          <w:shd w:val="clear" w:color="auto" w:fill="FFFFFF"/>
        </w:rPr>
        <w:t>管理办法（暂行）</w:t>
      </w:r>
    </w:p>
    <w:p w14:paraId="438E2DE9">
      <w:pPr>
        <w:pStyle w:val="5"/>
        <w:widowControl/>
        <w:spacing w:beforeAutospacing="0" w:afterAutospacing="0" w:line="440" w:lineRule="exact"/>
        <w:jc w:val="center"/>
        <w:rPr>
          <w:rStyle w:val="8"/>
          <w:rFonts w:ascii="宋体" w:hAnsi="宋体" w:eastAsia="宋体" w:cs="宋体"/>
          <w:bCs/>
          <w:sz w:val="36"/>
          <w:szCs w:val="36"/>
          <w:shd w:val="clear" w:color="auto" w:fill="FFFFFF"/>
        </w:rPr>
      </w:pPr>
    </w:p>
    <w:p w14:paraId="1D30F3C0">
      <w:pPr>
        <w:pStyle w:val="5"/>
        <w:widowControl/>
        <w:spacing w:beforeAutospacing="0" w:afterAutospacing="0" w:line="440" w:lineRule="exact"/>
        <w:jc w:val="center"/>
        <w:rPr>
          <w:rFonts w:ascii="微软雅黑" w:hAnsi="微软雅黑" w:eastAsia="微软雅黑" w:cs="微软雅黑"/>
          <w:sz w:val="21"/>
          <w:szCs w:val="21"/>
        </w:rPr>
      </w:pPr>
      <w:r>
        <w:rPr>
          <w:rFonts w:ascii="仿宋_GB2312" w:hAnsi="微软雅黑" w:eastAsia="仿宋_GB2312" w:cs="仿宋_GB2312"/>
          <w:b/>
          <w:bCs/>
          <w:sz w:val="27"/>
          <w:szCs w:val="27"/>
          <w:shd w:val="clear" w:color="auto" w:fill="FFFFFF"/>
        </w:rPr>
        <w:t>第一章  总 则</w:t>
      </w:r>
    </w:p>
    <w:p w14:paraId="6ADFD933">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    第一条 </w:t>
      </w:r>
      <w:r>
        <w:rPr>
          <w:rFonts w:hint="eastAsia" w:ascii="仿宋_GB2312" w:hAnsi="微软雅黑" w:eastAsia="仿宋_GB2312" w:cs="仿宋_GB2312"/>
          <w:sz w:val="27"/>
          <w:szCs w:val="27"/>
          <w:shd w:val="clear" w:color="auto" w:fill="FFFFFF"/>
        </w:rPr>
        <w:t>为规范从国外（含境外，下同）引进林草种子、苗木（以下简称“林草引种”）的检疫管理，有效防止外来有害生物入侵，保护我省生物安全和生态安全，根据《中华人民共和国进出境动植物检疫法》《中华人民共和国行政许可法》《中华人民共和国森林法》《中华人民共和国生物安全法》《中华人民共和国种子法》《植物检疫条例》《植物检疫条例实施细则（林业部分）》《国家林业和草原局关于加强引进林草种子、苗木检疫审批与监管工作的通知》（林生规〔2022〕1号）和《辽宁省林业有害生物防治条例》等有关法律法规及文件规定，制定本办法。</w:t>
      </w:r>
    </w:p>
    <w:p w14:paraId="1459656B">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    第二条</w:t>
      </w:r>
      <w:r>
        <w:rPr>
          <w:rFonts w:hint="eastAsia" w:ascii="仿宋_GB2312" w:hAnsi="微软雅黑" w:eastAsia="仿宋_GB2312" w:cs="仿宋_GB2312"/>
          <w:sz w:val="27"/>
          <w:szCs w:val="27"/>
          <w:shd w:val="clear" w:color="auto" w:fill="FFFFFF"/>
        </w:rPr>
        <w:t> 凡从国外引进林草种子、苗木的检疫申请、受理、审批和监督管理，适用本办法。</w:t>
      </w:r>
    </w:p>
    <w:p w14:paraId="57BCCD98">
      <w:pPr>
        <w:pStyle w:val="5"/>
        <w:widowControl/>
        <w:spacing w:beforeAutospacing="0" w:afterAutospacing="0" w:line="440" w:lineRule="exact"/>
        <w:rPr>
          <w:rFonts w:ascii="微软雅黑" w:hAnsi="微软雅黑" w:eastAsia="仿宋_GB2312" w:cs="微软雅黑"/>
          <w:sz w:val="21"/>
          <w:szCs w:val="21"/>
        </w:rPr>
      </w:pPr>
      <w:r>
        <w:rPr>
          <w:rFonts w:hint="eastAsia" w:ascii="仿宋_GB2312" w:hAnsi="微软雅黑" w:eastAsia="仿宋_GB2312" w:cs="仿宋_GB2312"/>
          <w:b/>
          <w:bCs/>
          <w:sz w:val="27"/>
          <w:szCs w:val="27"/>
          <w:shd w:val="clear" w:color="auto" w:fill="FFFFFF"/>
        </w:rPr>
        <w:t>    第三条 </w:t>
      </w:r>
      <w:r>
        <w:rPr>
          <w:rFonts w:hint="eastAsia" w:ascii="仿宋_GB2312" w:hAnsi="微软雅黑" w:eastAsia="仿宋_GB2312" w:cs="仿宋_GB2312"/>
          <w:sz w:val="27"/>
          <w:szCs w:val="27"/>
          <w:shd w:val="clear" w:color="auto" w:fill="FFFFFF"/>
        </w:rPr>
        <w:t>本办法所称林草种子、苗木，是指林草种子、苗木、野生珍贵花卉或其他繁殖材料，包括苗、根、茎、叶、花、果实、籽粒，以及用作绿化、水土保持等用途的草种。</w:t>
      </w:r>
    </w:p>
    <w:p w14:paraId="5CC0B290">
      <w:pPr>
        <w:pStyle w:val="5"/>
        <w:widowControl/>
        <w:numPr>
          <w:ilvl w:val="0"/>
          <w:numId w:val="1"/>
        </w:numPr>
        <w:spacing w:beforeAutospacing="0" w:afterAutospacing="0" w:line="440" w:lineRule="exact"/>
        <w:ind w:firstLine="540" w:firstLineChars="200"/>
        <w:rPr>
          <w:rFonts w:ascii="仿宋_GB2312" w:hAnsi="微软雅黑" w:eastAsia="仿宋_GB2312" w:cs="仿宋_GB2312"/>
          <w:color w:val="000000"/>
          <w:sz w:val="27"/>
          <w:szCs w:val="27"/>
          <w:shd w:val="clear" w:color="auto" w:fill="FFFFFF"/>
        </w:rPr>
      </w:pPr>
      <w:r>
        <w:rPr>
          <w:rFonts w:hint="eastAsia" w:ascii="仿宋_GB2312" w:hAnsi="微软雅黑" w:eastAsia="仿宋_GB2312" w:cs="仿宋_GB2312"/>
          <w:color w:val="000000"/>
          <w:sz w:val="27"/>
          <w:szCs w:val="27"/>
          <w:shd w:val="clear" w:color="auto" w:fill="FFFFFF"/>
        </w:rPr>
        <w:t>林草引</w:t>
      </w:r>
      <w:r>
        <w:rPr>
          <w:rFonts w:hint="eastAsia" w:ascii="仿宋_GB2312" w:hAnsi="微软雅黑" w:eastAsia="仿宋_GB2312" w:cs="仿宋_GB2312"/>
          <w:sz w:val="27"/>
          <w:szCs w:val="27"/>
          <w:shd w:val="clear" w:color="auto" w:fill="FFFFFF"/>
        </w:rPr>
        <w:t>种的检疫管理工作应当坚持</w:t>
      </w:r>
      <w:r>
        <w:rPr>
          <w:rFonts w:hint="eastAsia" w:ascii="仿宋_GB2312" w:hAnsi="微软雅黑" w:eastAsia="仿宋_GB2312" w:cs="仿宋_GB2312"/>
          <w:color w:val="000000"/>
          <w:sz w:val="27"/>
          <w:szCs w:val="27"/>
          <w:shd w:val="clear" w:color="auto" w:fill="FFFFFF"/>
        </w:rPr>
        <w:t>公开透明、加强事中事后监管、落实责任主体、服务社会经济发展的原则，实行引种风险管理和种植地属地全程可追溯监管制度。</w:t>
      </w:r>
    </w:p>
    <w:p w14:paraId="2813784D">
      <w:pPr>
        <w:pStyle w:val="5"/>
        <w:widowControl/>
        <w:numPr>
          <w:ilvl w:val="0"/>
          <w:numId w:val="1"/>
        </w:numPr>
        <w:spacing w:beforeAutospacing="0" w:afterAutospacing="0" w:line="440" w:lineRule="exact"/>
        <w:ind w:firstLine="540"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辽宁省林业和草原局负责全省林草引种的检疫管理，其所属的林业有害生物防治检疫机构承担林草引种检疫审批职能，指导全省开展检疫监管工作。市、县（市、区）级林</w:t>
      </w:r>
      <w:r>
        <w:rPr>
          <w:rFonts w:hint="eastAsia" w:ascii="仿宋_GB2312" w:hAnsi="微软雅黑" w:eastAsia="仿宋_GB2312" w:cs="仿宋_GB2312"/>
          <w:sz w:val="27"/>
          <w:szCs w:val="27"/>
          <w:shd w:val="clear" w:color="auto" w:fill="FFFFFF"/>
          <w:lang w:val="en-US" w:eastAsia="zh-CN"/>
        </w:rPr>
        <w:t>草</w:t>
      </w:r>
      <w:r>
        <w:rPr>
          <w:rFonts w:hint="eastAsia" w:ascii="仿宋_GB2312" w:hAnsi="微软雅黑" w:eastAsia="仿宋_GB2312" w:cs="仿宋_GB2312"/>
          <w:sz w:val="27"/>
          <w:szCs w:val="27"/>
          <w:shd w:val="clear" w:color="auto" w:fill="FFFFFF"/>
        </w:rPr>
        <w:t>主管部门承担本辖区林草引种检疫监管工作，其所属的林业有害生物防治检疫机构具体承担指导普及型国外引种试种苗圃（以下简称“隔离苗圃”）执行隔离试种和疫情监管等任务。</w:t>
      </w:r>
    </w:p>
    <w:p w14:paraId="09FD5DAD">
      <w:pPr>
        <w:pStyle w:val="5"/>
        <w:widowControl/>
        <w:spacing w:beforeAutospacing="0" w:afterAutospacing="0" w:line="440" w:lineRule="exact"/>
        <w:rPr>
          <w:rFonts w:ascii="仿宋_GB2312" w:hAnsi="微软雅黑" w:eastAsia="仿宋_GB2312" w:cs="仿宋_GB2312"/>
          <w:b/>
          <w:bCs/>
          <w:sz w:val="27"/>
          <w:szCs w:val="27"/>
          <w:shd w:val="clear" w:color="auto" w:fill="FFFFFF"/>
        </w:rPr>
      </w:pPr>
      <w:r>
        <w:rPr>
          <w:rFonts w:hint="eastAsia" w:ascii="仿宋_GB2312" w:hAnsi="微软雅黑" w:eastAsia="仿宋_GB2312" w:cs="仿宋_GB2312"/>
          <w:sz w:val="27"/>
          <w:szCs w:val="27"/>
          <w:shd w:val="clear" w:color="auto" w:fill="FFFFFF"/>
        </w:rPr>
        <w:t xml:space="preserve">  </w:t>
      </w:r>
      <w:r>
        <w:rPr>
          <w:rFonts w:hint="eastAsia" w:ascii="仿宋_GB2312" w:hAnsi="微软雅黑" w:eastAsia="仿宋_GB2312" w:cs="仿宋_GB2312"/>
          <w:b/>
          <w:bCs/>
          <w:sz w:val="27"/>
          <w:szCs w:val="27"/>
          <w:shd w:val="clear" w:color="auto" w:fill="FFFFFF"/>
        </w:rPr>
        <w:t>  </w:t>
      </w:r>
    </w:p>
    <w:p w14:paraId="250A92EB">
      <w:pPr>
        <w:pStyle w:val="5"/>
        <w:widowControl/>
        <w:numPr>
          <w:ilvl w:val="0"/>
          <w:numId w:val="2"/>
        </w:numPr>
        <w:spacing w:beforeAutospacing="0" w:afterAutospacing="0" w:line="440" w:lineRule="exact"/>
        <w:jc w:val="center"/>
        <w:rPr>
          <w:rFonts w:ascii="仿宋_GB2312" w:hAnsi="微软雅黑" w:eastAsia="仿宋_GB2312" w:cs="仿宋_GB2312"/>
          <w:b/>
          <w:bCs/>
          <w:sz w:val="27"/>
          <w:szCs w:val="27"/>
          <w:shd w:val="clear" w:color="auto" w:fill="FFFFFF"/>
        </w:rPr>
      </w:pPr>
      <w:r>
        <w:rPr>
          <w:rFonts w:hint="eastAsia" w:ascii="仿宋_GB2312" w:hAnsi="微软雅黑" w:eastAsia="仿宋_GB2312" w:cs="仿宋_GB2312"/>
          <w:b/>
          <w:bCs/>
          <w:sz w:val="27"/>
          <w:szCs w:val="27"/>
          <w:shd w:val="clear" w:color="auto" w:fill="FFFFFF"/>
        </w:rPr>
        <w:t> 检疫申请</w:t>
      </w:r>
    </w:p>
    <w:p w14:paraId="7F213F4C">
      <w:pPr>
        <w:pStyle w:val="5"/>
        <w:widowControl/>
        <w:spacing w:beforeAutospacing="0" w:afterAutospacing="0" w:line="440" w:lineRule="exact"/>
        <w:ind w:firstLine="542"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xml:space="preserve">第六条 </w:t>
      </w:r>
      <w:r>
        <w:rPr>
          <w:rFonts w:hint="eastAsia" w:ascii="仿宋_GB2312" w:hAnsi="微软雅黑" w:eastAsia="仿宋_GB2312" w:cs="仿宋_GB2312"/>
          <w:sz w:val="27"/>
          <w:szCs w:val="27"/>
          <w:shd w:val="clear" w:color="auto" w:fill="FFFFFF"/>
        </w:rPr>
        <w:t>申请单位或者个人（以下简称“申请人”）应当向省林业有害生物防治检疫机构提出申请，办理检疫审批手续。</w:t>
      </w:r>
    </w:p>
    <w:p w14:paraId="3B3C8AE1">
      <w:pPr>
        <w:pStyle w:val="5"/>
        <w:widowControl/>
        <w:spacing w:beforeAutospacing="0" w:afterAutospacing="0" w:line="440" w:lineRule="exact"/>
        <w:ind w:firstLine="542" w:firstLineChars="200"/>
        <w:jc w:val="both"/>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第七条</w:t>
      </w:r>
      <w:r>
        <w:rPr>
          <w:rFonts w:hint="eastAsia" w:ascii="仿宋_GB2312" w:hAnsi="微软雅黑" w:eastAsia="仿宋_GB2312" w:cs="仿宋_GB2312"/>
          <w:sz w:val="27"/>
          <w:szCs w:val="27"/>
          <w:shd w:val="clear" w:color="auto" w:fill="FFFFFF"/>
        </w:rPr>
        <w:t> 申请人在“中国国际贸易单一窗口——引进林草种子、苗木检疫审批系统”（https://app.singlewindow.cn/cas/login?service=https%3A%2F%2Fswapp.singlewindow.cn%2Fdeskserver%2Fj_spring_cas_security_check）网站上提出检疫申请。</w:t>
      </w:r>
    </w:p>
    <w:p w14:paraId="6A50104E">
      <w:pPr>
        <w:pStyle w:val="5"/>
        <w:widowControl/>
        <w:spacing w:beforeAutospacing="0" w:afterAutospacing="0" w:line="440" w:lineRule="exact"/>
        <w:ind w:firstLine="542" w:firstLineChars="200"/>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第八条 </w:t>
      </w:r>
      <w:r>
        <w:rPr>
          <w:rFonts w:hint="eastAsia" w:ascii="仿宋_GB2312" w:hAnsi="微软雅黑" w:eastAsia="仿宋_GB2312" w:cs="仿宋_GB2312"/>
          <w:sz w:val="27"/>
          <w:szCs w:val="27"/>
          <w:shd w:val="clear" w:color="auto" w:fill="FFFFFF"/>
        </w:rPr>
        <w:t>申请人申请林草引种时，除提交《引进林草种子、苗木检疫审批申请表》（附件1）外，应当根据以下情况，提交相应材料：</w:t>
      </w:r>
    </w:p>
    <w:p w14:paraId="38721B55">
      <w:pPr>
        <w:pStyle w:val="5"/>
        <w:widowControl/>
        <w:numPr>
          <w:ilvl w:val="0"/>
          <w:numId w:val="3"/>
        </w:numPr>
        <w:spacing w:beforeAutospacing="0" w:afterAutospacing="0" w:line="440" w:lineRule="exact"/>
        <w:jc w:val="both"/>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 xml:space="preserve">引进需要隔离试种的，需提供营业执照、法人身份证、普及型国外引种试种苗圃资格证书、具有进出口资格的林木种子生产经营许可证复印件和隔离试种条件说明材料；    </w:t>
      </w:r>
    </w:p>
    <w:p w14:paraId="2E922336">
      <w:pPr>
        <w:pStyle w:val="5"/>
        <w:widowControl/>
        <w:spacing w:beforeAutospacing="0" w:afterAutospacing="0" w:line="440" w:lineRule="exact"/>
        <w:ind w:left="429"/>
        <w:rPr>
          <w:rFonts w:ascii="微软雅黑" w:hAnsi="微软雅黑" w:eastAsia="微软雅黑" w:cs="微软雅黑"/>
          <w:sz w:val="21"/>
          <w:szCs w:val="21"/>
        </w:rPr>
      </w:pPr>
      <w:r>
        <w:rPr>
          <w:rFonts w:hint="eastAsia" w:ascii="仿宋_GB2312" w:hAnsi="微软雅黑" w:eastAsia="仿宋_GB2312" w:cs="仿宋_GB2312"/>
          <w:sz w:val="27"/>
          <w:szCs w:val="27"/>
          <w:shd w:val="clear" w:color="auto" w:fill="FFFFFF"/>
        </w:rPr>
        <w:t>（二）引进展览用的，需提供展会批准文件、展览期间及展览结束后的管理措施；</w:t>
      </w:r>
    </w:p>
    <w:p w14:paraId="653F4299">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sz w:val="27"/>
          <w:szCs w:val="27"/>
          <w:shd w:val="clear" w:color="auto" w:fill="FFFFFF"/>
        </w:rPr>
        <w:t>    （三）引进科研、交流、交换和赠送的，需提供科研项目任务书、合同、协议、公函及隔离措施和项目完成后的处理措施；</w:t>
      </w:r>
    </w:p>
    <w:p w14:paraId="3157C3E8">
      <w:pPr>
        <w:pStyle w:val="5"/>
        <w:widowControl/>
        <w:spacing w:beforeAutospacing="0" w:afterAutospacing="0" w:line="440" w:lineRule="exact"/>
        <w:ind w:firstLine="431"/>
        <w:rPr>
          <w:rFonts w:ascii="仿宋_GB2312" w:hAnsi="微软雅黑" w:eastAsia="仿宋_GB2312" w:cs="仿宋_GB2312"/>
          <w:color w:val="0000FF"/>
          <w:sz w:val="27"/>
          <w:szCs w:val="27"/>
          <w:shd w:val="clear" w:color="auto" w:fill="FFFFFF"/>
        </w:rPr>
      </w:pPr>
      <w:r>
        <w:rPr>
          <w:rFonts w:hint="eastAsia" w:ascii="仿宋_GB2312" w:hAnsi="微软雅黑" w:eastAsia="仿宋_GB2312" w:cs="仿宋_GB2312"/>
          <w:sz w:val="27"/>
          <w:szCs w:val="27"/>
          <w:shd w:val="clear" w:color="auto" w:fill="FFFFFF"/>
        </w:rPr>
        <w:t> （四）属于国内首次引进以及首次引种国家和地区的，在首次引进隔离试种成功后，申请人应当提交首次引进种类的疫情监测情况材料。隔离试种成功后方可再申请引进同一种类。</w:t>
      </w:r>
    </w:p>
    <w:p w14:paraId="1724B589">
      <w:pPr>
        <w:widowControl/>
        <w:spacing w:line="440" w:lineRule="exact"/>
        <w:ind w:firstLine="542" w:firstLineChars="200"/>
        <w:jc w:val="left"/>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xml:space="preserve">第九条 </w:t>
      </w:r>
      <w:r>
        <w:rPr>
          <w:rFonts w:hint="eastAsia" w:ascii="仿宋_GB2312" w:hAnsi="微软雅黑" w:eastAsia="仿宋_GB2312" w:cs="仿宋_GB2312"/>
          <w:kern w:val="0"/>
          <w:sz w:val="27"/>
          <w:szCs w:val="27"/>
          <w:shd w:val="clear" w:color="auto" w:fill="FFFFFF"/>
          <w:lang w:bidi="ar"/>
        </w:rPr>
        <w:t>申请人申请林草引种的数量、种类应当与隔离试种苗圃相符合的试种条件和能力，严禁超标准申请。进行</w:t>
      </w:r>
      <w:r>
        <w:rPr>
          <w:rFonts w:hint="eastAsia" w:ascii="仿宋_GB2312" w:hAnsi="微软雅黑" w:eastAsia="仿宋_GB2312" w:cs="仿宋_GB2312"/>
          <w:sz w:val="27"/>
          <w:szCs w:val="27"/>
          <w:shd w:val="clear" w:color="auto" w:fill="FFFFFF"/>
        </w:rPr>
        <w:t>隔离试种时应符合以下要求：</w:t>
      </w:r>
    </w:p>
    <w:p w14:paraId="29BF2B17">
      <w:pPr>
        <w:pStyle w:val="5"/>
        <w:widowControl/>
        <w:spacing w:beforeAutospacing="0" w:afterAutospacing="0" w:line="440" w:lineRule="exact"/>
        <w:ind w:firstLine="431"/>
        <w:rPr>
          <w:rFonts w:ascii="仿宋_GB2312" w:hAnsi="微软雅黑" w:eastAsia="仿宋_GB2312" w:cs="仿宋_GB2312"/>
          <w:color w:val="auto"/>
          <w:sz w:val="27"/>
          <w:szCs w:val="27"/>
          <w:shd w:val="clear" w:color="auto" w:fill="FFFFFF"/>
        </w:rPr>
      </w:pPr>
      <w:r>
        <w:rPr>
          <w:rFonts w:hint="eastAsia" w:ascii="仿宋_GB2312" w:hAnsi="微软雅黑" w:eastAsia="仿宋_GB2312" w:cs="仿宋_GB2312"/>
          <w:color w:val="auto"/>
          <w:sz w:val="27"/>
          <w:szCs w:val="27"/>
          <w:shd w:val="clear" w:color="auto" w:fill="FFFFFF"/>
        </w:rPr>
        <w:t>（一）生态隔离。种植在同一试种区域内的不同品种之间应当有一定防止有害生物发生传播的安全距离。同一试种区域内，</w:t>
      </w:r>
      <w:r>
        <w:rPr>
          <w:rFonts w:hint="eastAsia" w:ascii="仿宋_GB2312" w:hAnsi="微软雅黑" w:eastAsia="仿宋_GB2312" w:cs="仿宋_GB2312"/>
          <w:color w:val="auto"/>
          <w:sz w:val="27"/>
          <w:szCs w:val="27"/>
          <w:shd w:val="clear" w:color="auto" w:fill="FFFFFF"/>
          <w:lang w:val="en-US" w:eastAsia="zh-CN"/>
        </w:rPr>
        <w:t>不同品种种植间距</w:t>
      </w:r>
      <w:r>
        <w:rPr>
          <w:rFonts w:hint="default" w:ascii="Arial" w:hAnsi="Arial" w:eastAsia="仿宋_GB2312" w:cs="Arial"/>
          <w:color w:val="auto"/>
          <w:sz w:val="27"/>
          <w:szCs w:val="27"/>
          <w:shd w:val="clear" w:color="auto" w:fill="FFFFFF"/>
          <w:lang w:val="en-US" w:eastAsia="zh-CN"/>
        </w:rPr>
        <w:t>≥</w:t>
      </w:r>
      <w:r>
        <w:rPr>
          <w:rFonts w:hint="eastAsia" w:ascii="仿宋_GB2312" w:hAnsi="微软雅黑" w:eastAsia="仿宋_GB2312" w:cs="仿宋_GB2312"/>
          <w:color w:val="auto"/>
          <w:sz w:val="27"/>
          <w:szCs w:val="27"/>
          <w:shd w:val="clear" w:color="auto" w:fill="FFFFFF"/>
          <w:lang w:val="en-US" w:eastAsia="zh-CN"/>
        </w:rPr>
        <w:t>1米，其中</w:t>
      </w:r>
      <w:r>
        <w:rPr>
          <w:rFonts w:hint="eastAsia" w:ascii="仿宋_GB2312" w:hAnsi="微软雅黑" w:eastAsia="仿宋_GB2312" w:cs="仿宋_GB2312"/>
          <w:color w:val="auto"/>
          <w:sz w:val="27"/>
          <w:szCs w:val="27"/>
          <w:shd w:val="clear" w:color="auto" w:fill="FFFFFF"/>
        </w:rPr>
        <w:t>乔木类</w:t>
      </w:r>
      <w:r>
        <w:rPr>
          <w:rFonts w:hint="eastAsia" w:ascii="仿宋_GB2312" w:hAnsi="微软雅黑" w:eastAsia="仿宋_GB2312" w:cs="仿宋_GB2312"/>
          <w:color w:val="auto"/>
          <w:sz w:val="27"/>
          <w:szCs w:val="27"/>
          <w:shd w:val="clear" w:color="auto" w:fill="FFFFFF"/>
          <w:lang w:val="en-US" w:eastAsia="zh-CN"/>
        </w:rPr>
        <w:t>种植间距</w:t>
      </w:r>
      <w:r>
        <w:rPr>
          <w:rFonts w:hint="default" w:ascii="Arial" w:hAnsi="Arial" w:eastAsia="仿宋_GB2312" w:cs="Arial"/>
          <w:color w:val="auto"/>
          <w:sz w:val="27"/>
          <w:szCs w:val="27"/>
          <w:shd w:val="clear" w:color="auto" w:fill="FFFFFF"/>
          <w:lang w:val="en-US" w:eastAsia="zh-CN"/>
        </w:rPr>
        <w:t>≥</w:t>
      </w:r>
      <w:r>
        <w:rPr>
          <w:rFonts w:hint="eastAsia" w:ascii="仿宋_GB2312" w:hAnsi="微软雅黑" w:eastAsia="仿宋_GB2312" w:cs="仿宋_GB2312"/>
          <w:color w:val="auto"/>
          <w:sz w:val="27"/>
          <w:szCs w:val="27"/>
          <w:shd w:val="clear" w:color="auto" w:fill="FFFFFF"/>
        </w:rPr>
        <w:t>3米，灌木类</w:t>
      </w:r>
      <w:r>
        <w:rPr>
          <w:rFonts w:hint="eastAsia" w:ascii="仿宋_GB2312" w:hAnsi="微软雅黑" w:eastAsia="仿宋_GB2312" w:cs="仿宋_GB2312"/>
          <w:color w:val="auto"/>
          <w:sz w:val="27"/>
          <w:szCs w:val="27"/>
          <w:shd w:val="clear" w:color="auto" w:fill="FFFFFF"/>
          <w:lang w:val="en-US" w:eastAsia="zh-CN"/>
        </w:rPr>
        <w:t>种植间距</w:t>
      </w:r>
      <w:r>
        <w:rPr>
          <w:rFonts w:hint="default" w:ascii="Arial" w:hAnsi="Arial" w:eastAsia="仿宋_GB2312" w:cs="Arial"/>
          <w:color w:val="auto"/>
          <w:sz w:val="27"/>
          <w:szCs w:val="27"/>
          <w:shd w:val="clear" w:color="auto" w:fill="FFFFFF"/>
          <w:lang w:val="en-US" w:eastAsia="zh-CN"/>
        </w:rPr>
        <w:t>≥</w:t>
      </w:r>
      <w:r>
        <w:rPr>
          <w:rFonts w:hint="eastAsia" w:ascii="仿宋_GB2312" w:hAnsi="微软雅黑" w:eastAsia="仿宋_GB2312" w:cs="仿宋_GB2312"/>
          <w:color w:val="auto"/>
          <w:sz w:val="27"/>
          <w:szCs w:val="27"/>
          <w:shd w:val="clear" w:color="auto" w:fill="FFFFFF"/>
        </w:rPr>
        <w:t>2米。</w:t>
      </w:r>
    </w:p>
    <w:p w14:paraId="72F2CC7C">
      <w:pPr>
        <w:pStyle w:val="5"/>
        <w:widowControl/>
        <w:spacing w:beforeAutospacing="0" w:afterAutospacing="0" w:line="440" w:lineRule="exact"/>
        <w:ind w:firstLine="431"/>
        <w:rPr>
          <w:rFonts w:hint="eastAsia" w:ascii="仿宋_GB2312" w:hAnsi="微软雅黑" w:eastAsia="仿宋_GB2312" w:cs="仿宋_GB2312"/>
          <w:color w:val="auto"/>
          <w:sz w:val="27"/>
          <w:szCs w:val="27"/>
          <w:shd w:val="clear" w:color="auto" w:fill="FFFFFF"/>
          <w:lang w:val="en-US" w:eastAsia="zh-CN"/>
        </w:rPr>
      </w:pPr>
      <w:r>
        <w:rPr>
          <w:rFonts w:hint="eastAsia" w:ascii="仿宋_GB2312" w:hAnsi="微软雅黑" w:eastAsia="仿宋_GB2312" w:cs="仿宋_GB2312"/>
          <w:color w:val="auto"/>
          <w:sz w:val="27"/>
          <w:szCs w:val="27"/>
          <w:shd w:val="clear" w:color="auto" w:fill="FFFFFF"/>
        </w:rPr>
        <w:t>（二）时间隔离。同一种类</w:t>
      </w:r>
      <w:r>
        <w:rPr>
          <w:rFonts w:hint="eastAsia" w:ascii="仿宋_GB2312" w:hAnsi="微软雅黑" w:eastAsia="仿宋_GB2312" w:cs="仿宋_GB2312"/>
          <w:color w:val="auto"/>
          <w:sz w:val="27"/>
          <w:szCs w:val="27"/>
          <w:shd w:val="clear" w:color="auto" w:fill="FFFFFF"/>
          <w:lang w:eastAsia="zh-CN"/>
        </w:rPr>
        <w:t>，</w:t>
      </w:r>
      <w:r>
        <w:rPr>
          <w:rFonts w:hint="eastAsia" w:ascii="仿宋_GB2312" w:hAnsi="微软雅黑" w:eastAsia="仿宋_GB2312" w:cs="仿宋_GB2312"/>
          <w:color w:val="auto"/>
          <w:sz w:val="27"/>
          <w:szCs w:val="27"/>
          <w:shd w:val="clear" w:color="auto" w:fill="FFFFFF"/>
          <w:lang w:val="en-US" w:eastAsia="zh-CN"/>
        </w:rPr>
        <w:t>但不同引进批次（包括来自不同种源地）的植株进行</w:t>
      </w:r>
      <w:r>
        <w:rPr>
          <w:rFonts w:hint="eastAsia" w:ascii="仿宋_GB2312" w:hAnsi="微软雅黑" w:eastAsia="仿宋_GB2312" w:cs="仿宋_GB2312"/>
          <w:color w:val="auto"/>
          <w:sz w:val="27"/>
          <w:szCs w:val="27"/>
          <w:shd w:val="clear" w:color="auto" w:fill="FFFFFF"/>
        </w:rPr>
        <w:t>隔离试种时，</w:t>
      </w:r>
      <w:r>
        <w:rPr>
          <w:rFonts w:hint="eastAsia" w:ascii="仿宋_GB2312" w:hAnsi="微软雅黑" w:eastAsia="仿宋_GB2312" w:cs="仿宋_GB2312"/>
          <w:color w:val="auto"/>
          <w:sz w:val="27"/>
          <w:szCs w:val="27"/>
          <w:shd w:val="clear" w:color="auto" w:fill="FFFFFF"/>
          <w:lang w:val="en-US" w:eastAsia="zh-CN"/>
        </w:rPr>
        <w:t>其</w:t>
      </w:r>
      <w:r>
        <w:rPr>
          <w:rFonts w:hint="eastAsia" w:ascii="仿宋_GB2312" w:hAnsi="微软雅黑" w:eastAsia="仿宋_GB2312" w:cs="仿宋_GB2312"/>
          <w:color w:val="auto"/>
          <w:sz w:val="27"/>
          <w:szCs w:val="27"/>
          <w:shd w:val="clear" w:color="auto" w:fill="FFFFFF"/>
        </w:rPr>
        <w:t>安全</w:t>
      </w:r>
      <w:r>
        <w:rPr>
          <w:rFonts w:hint="eastAsia" w:ascii="仿宋_GB2312" w:hAnsi="微软雅黑" w:eastAsia="仿宋_GB2312" w:cs="仿宋_GB2312"/>
          <w:color w:val="auto"/>
          <w:sz w:val="27"/>
          <w:szCs w:val="27"/>
          <w:shd w:val="clear" w:color="auto" w:fill="FFFFFF"/>
          <w:lang w:val="en-US" w:eastAsia="zh-CN"/>
        </w:rPr>
        <w:t>种植</w:t>
      </w:r>
      <w:r>
        <w:rPr>
          <w:rFonts w:hint="eastAsia" w:ascii="仿宋_GB2312" w:hAnsi="微软雅黑" w:eastAsia="仿宋_GB2312" w:cs="仿宋_GB2312"/>
          <w:color w:val="auto"/>
          <w:sz w:val="27"/>
          <w:szCs w:val="27"/>
          <w:shd w:val="clear" w:color="auto" w:fill="FFFFFF"/>
        </w:rPr>
        <w:t>距离</w:t>
      </w:r>
      <w:r>
        <w:rPr>
          <w:rFonts w:hint="default" w:ascii="Arial" w:hAnsi="Arial" w:eastAsia="仿宋_GB2312" w:cs="Arial"/>
          <w:color w:val="auto"/>
          <w:sz w:val="27"/>
          <w:szCs w:val="27"/>
          <w:shd w:val="clear" w:color="auto" w:fill="FFFFFF"/>
          <w:lang w:val="en-US" w:eastAsia="zh-CN"/>
        </w:rPr>
        <w:t>≥</w:t>
      </w:r>
      <w:r>
        <w:rPr>
          <w:rFonts w:hint="eastAsia" w:ascii="仿宋_GB2312" w:hAnsi="微软雅黑" w:eastAsia="仿宋_GB2312" w:cs="仿宋_GB2312"/>
          <w:color w:val="auto"/>
          <w:sz w:val="27"/>
          <w:szCs w:val="27"/>
          <w:shd w:val="clear" w:color="auto" w:fill="FFFFFF"/>
          <w:lang w:val="en-US" w:eastAsia="zh-CN"/>
        </w:rPr>
        <w:t>10</w:t>
      </w:r>
      <w:r>
        <w:rPr>
          <w:rFonts w:hint="eastAsia" w:ascii="仿宋_GB2312" w:hAnsi="微软雅黑" w:eastAsia="仿宋_GB2312" w:cs="仿宋_GB2312"/>
          <w:color w:val="auto"/>
          <w:sz w:val="27"/>
          <w:szCs w:val="27"/>
          <w:shd w:val="clear" w:color="auto" w:fill="FFFFFF"/>
        </w:rPr>
        <w:t>米</w:t>
      </w:r>
      <w:r>
        <w:rPr>
          <w:rFonts w:hint="eastAsia" w:ascii="仿宋_GB2312" w:hAnsi="微软雅黑" w:eastAsia="仿宋_GB2312" w:cs="仿宋_GB2312"/>
          <w:color w:val="auto"/>
          <w:sz w:val="27"/>
          <w:szCs w:val="27"/>
          <w:shd w:val="clear" w:color="auto" w:fill="FFFFFF"/>
          <w:lang w:eastAsia="zh-CN"/>
        </w:rPr>
        <w:t>。</w:t>
      </w:r>
    </w:p>
    <w:p w14:paraId="63207BCC">
      <w:pPr>
        <w:pStyle w:val="5"/>
        <w:widowControl/>
        <w:spacing w:beforeAutospacing="0" w:afterAutospacing="0" w:line="440" w:lineRule="exact"/>
        <w:ind w:firstLine="431"/>
        <w:rPr>
          <w:rFonts w:ascii="仿宋_GB2312" w:hAnsi="微软雅黑" w:eastAsia="仿宋_GB2312" w:cs="仿宋_GB2312"/>
          <w:color w:val="auto"/>
          <w:sz w:val="27"/>
          <w:szCs w:val="27"/>
          <w:shd w:val="clear" w:color="auto" w:fill="FFFFFF"/>
        </w:rPr>
      </w:pPr>
      <w:r>
        <w:rPr>
          <w:rFonts w:hint="eastAsia" w:ascii="仿宋_GB2312" w:hAnsi="微软雅黑" w:eastAsia="仿宋_GB2312" w:cs="仿宋_GB2312"/>
          <w:color w:val="auto"/>
          <w:sz w:val="27"/>
          <w:szCs w:val="27"/>
          <w:shd w:val="clear" w:color="auto" w:fill="FFFFFF"/>
        </w:rPr>
        <w:t>（三）每个品种应当有详细的标识牌（进圃时间、名称、在圃隔离试种数量、国别和隔离试种期限等）。</w:t>
      </w:r>
    </w:p>
    <w:p w14:paraId="5EE47D8B">
      <w:pPr>
        <w:pStyle w:val="5"/>
        <w:widowControl/>
        <w:spacing w:beforeAutospacing="0" w:afterAutospacing="0" w:line="440" w:lineRule="exact"/>
        <w:ind w:firstLine="431"/>
        <w:rPr>
          <w:rFonts w:ascii="仿宋_GB2312" w:hAnsi="微软雅黑" w:eastAsia="仿宋_GB2312" w:cs="仿宋_GB2312"/>
          <w:color w:val="auto"/>
          <w:sz w:val="27"/>
          <w:szCs w:val="27"/>
          <w:shd w:val="clear" w:color="auto" w:fill="FFFFFF"/>
        </w:rPr>
      </w:pPr>
      <w:r>
        <w:rPr>
          <w:rFonts w:hint="eastAsia" w:ascii="仿宋_GB2312" w:hAnsi="微软雅黑" w:eastAsia="仿宋_GB2312" w:cs="仿宋_GB2312"/>
          <w:color w:val="auto"/>
          <w:sz w:val="27"/>
          <w:szCs w:val="27"/>
          <w:shd w:val="clear" w:color="auto" w:fill="FFFFFF"/>
        </w:rPr>
        <w:t>（四）隔离试种期限不少于4周的，</w:t>
      </w:r>
      <w:r>
        <w:rPr>
          <w:rFonts w:hint="eastAsia" w:ascii="仿宋_GB2312" w:hAnsi="微软雅黑" w:eastAsia="仿宋_GB2312" w:cs="仿宋_GB2312"/>
          <w:color w:val="auto"/>
          <w:sz w:val="27"/>
          <w:szCs w:val="27"/>
          <w:shd w:val="clear" w:color="auto" w:fill="FFFFFF"/>
          <w:lang w:val="en-US" w:eastAsia="zh-CN"/>
        </w:rPr>
        <w:t>在隔离试种期满10日内上报</w:t>
      </w:r>
      <w:r>
        <w:rPr>
          <w:rFonts w:hint="eastAsia" w:ascii="仿宋_GB2312" w:hAnsi="微软雅黑" w:eastAsia="仿宋_GB2312" w:cs="仿宋_GB2312"/>
          <w:color w:val="auto"/>
          <w:sz w:val="27"/>
          <w:szCs w:val="27"/>
          <w:shd w:val="clear" w:color="auto" w:fill="FFFFFF"/>
        </w:rPr>
        <w:t>隔离试种情况报告，不少于6个月的每季度上报一次隔离试种情况报告。</w:t>
      </w:r>
    </w:p>
    <w:p w14:paraId="14359479">
      <w:pPr>
        <w:pStyle w:val="5"/>
        <w:widowControl/>
        <w:spacing w:beforeAutospacing="0" w:afterAutospacing="0" w:line="440" w:lineRule="exact"/>
        <w:ind w:firstLine="431"/>
        <w:jc w:val="both"/>
        <w:rPr>
          <w:rFonts w:ascii="仿宋_GB2312" w:hAnsi="微软雅黑" w:eastAsia="仿宋_GB2312" w:cs="仿宋_GB2312"/>
          <w:color w:val="0000FF"/>
          <w:sz w:val="27"/>
          <w:szCs w:val="27"/>
          <w:shd w:val="clear" w:color="auto" w:fill="FFFFFF"/>
        </w:rPr>
      </w:pPr>
      <w:r>
        <w:rPr>
          <w:rFonts w:hint="eastAsia" w:ascii="仿宋_GB2312" w:hAnsi="微软雅黑" w:eastAsia="仿宋_GB2312" w:cs="仿宋_GB2312"/>
          <w:b/>
          <w:bCs/>
          <w:color w:val="0000FF"/>
          <w:sz w:val="27"/>
          <w:szCs w:val="27"/>
          <w:shd w:val="clear" w:color="auto" w:fill="FFFFFF"/>
        </w:rPr>
        <w:t> </w:t>
      </w:r>
      <w:r>
        <w:rPr>
          <w:rFonts w:hint="eastAsia" w:ascii="仿宋_GB2312" w:hAnsi="微软雅黑" w:eastAsia="仿宋_GB2312" w:cs="仿宋_GB2312"/>
          <w:b/>
          <w:bCs/>
          <w:sz w:val="27"/>
          <w:szCs w:val="27"/>
          <w:shd w:val="clear" w:color="auto" w:fill="FFFFFF"/>
        </w:rPr>
        <w:t>第十条</w:t>
      </w:r>
      <w:r>
        <w:rPr>
          <w:rFonts w:hint="eastAsia" w:ascii="仿宋_GB2312" w:hAnsi="微软雅黑" w:eastAsia="仿宋_GB2312" w:cs="仿宋_GB2312"/>
          <w:b/>
          <w:bCs/>
          <w:color w:val="0000FF"/>
          <w:sz w:val="27"/>
          <w:szCs w:val="27"/>
          <w:shd w:val="clear" w:color="auto" w:fill="FFFFFF"/>
        </w:rPr>
        <w:t xml:space="preserve"> </w:t>
      </w:r>
      <w:r>
        <w:rPr>
          <w:rFonts w:hint="eastAsia" w:ascii="仿宋_GB2312" w:hAnsi="微软雅黑" w:eastAsia="仿宋_GB2312" w:cs="仿宋_GB2312"/>
          <w:sz w:val="27"/>
          <w:szCs w:val="27"/>
          <w:shd w:val="clear" w:color="auto" w:fill="FFFFFF"/>
        </w:rPr>
        <w:t>当引种属于政府、团体、科研教学部门引进用于展览、科研、交流、交换、赠送的植物种类时，隔离试种地的认定需通过审批机构组织</w:t>
      </w:r>
      <w:r>
        <w:rPr>
          <w:rFonts w:hint="eastAsia" w:ascii="仿宋_GB2312" w:hAnsi="微软雅黑" w:eastAsia="仿宋_GB2312" w:cs="仿宋_GB2312"/>
          <w:sz w:val="27"/>
          <w:szCs w:val="27"/>
          <w:shd w:val="clear" w:color="auto" w:fill="FFFFFF"/>
          <w:lang w:val="en-US" w:eastAsia="zh-CN"/>
        </w:rPr>
        <w:t>的</w:t>
      </w:r>
      <w:r>
        <w:rPr>
          <w:rFonts w:hint="eastAsia" w:ascii="仿宋_GB2312" w:hAnsi="微软雅黑" w:eastAsia="仿宋_GB2312" w:cs="仿宋_GB2312"/>
          <w:sz w:val="27"/>
          <w:szCs w:val="27"/>
          <w:shd w:val="clear" w:color="auto" w:fill="FFFFFF"/>
        </w:rPr>
        <w:t>专家评审。</w:t>
      </w:r>
    </w:p>
    <w:p w14:paraId="5C68610A">
      <w:pPr>
        <w:pStyle w:val="5"/>
        <w:widowControl/>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xml:space="preserve">     第十一条 </w:t>
      </w:r>
      <w:r>
        <w:rPr>
          <w:rFonts w:hint="eastAsia" w:ascii="仿宋_GB2312" w:hAnsi="微软雅黑" w:eastAsia="仿宋_GB2312" w:cs="仿宋_GB2312"/>
          <w:sz w:val="27"/>
          <w:szCs w:val="27"/>
          <w:shd w:val="clear" w:color="auto" w:fill="FFFFFF"/>
        </w:rPr>
        <w:t>检疫申请实行“谁申请谁负责”的责任制度。申请人按要求提交申请材料，并对其真实性负责，建立和完善检疫</w:t>
      </w:r>
      <w:r>
        <w:rPr>
          <w:rFonts w:hint="eastAsia" w:ascii="仿宋_GB2312" w:hAnsi="微软雅黑" w:eastAsia="仿宋_GB2312" w:cs="仿宋_GB2312"/>
          <w:sz w:val="27"/>
          <w:szCs w:val="27"/>
          <w:shd w:val="clear" w:color="auto" w:fill="FFFFFF"/>
          <w:lang w:val="en-US" w:eastAsia="zh-CN"/>
        </w:rPr>
        <w:t>档</w:t>
      </w:r>
      <w:r>
        <w:rPr>
          <w:rFonts w:hint="eastAsia" w:ascii="仿宋_GB2312" w:hAnsi="微软雅黑" w:eastAsia="仿宋_GB2312" w:cs="仿宋_GB2312"/>
          <w:sz w:val="27"/>
          <w:szCs w:val="27"/>
          <w:shd w:val="clear" w:color="auto" w:fill="FFFFFF"/>
        </w:rPr>
        <w:t>案制度。</w:t>
      </w:r>
    </w:p>
    <w:p w14:paraId="221F5CFF">
      <w:pPr>
        <w:pStyle w:val="5"/>
        <w:widowControl/>
        <w:spacing w:beforeAutospacing="0" w:afterAutospacing="0" w:line="440" w:lineRule="exact"/>
        <w:jc w:val="center"/>
        <w:rPr>
          <w:rFonts w:ascii="仿宋_GB2312" w:hAnsi="微软雅黑" w:eastAsia="仿宋_GB2312" w:cs="仿宋_GB2312"/>
          <w:b/>
          <w:bCs/>
          <w:sz w:val="27"/>
          <w:szCs w:val="27"/>
          <w:shd w:val="clear" w:color="auto" w:fill="FFFFFF"/>
        </w:rPr>
      </w:pPr>
      <w:r>
        <w:rPr>
          <w:rFonts w:hint="eastAsia" w:ascii="仿宋_GB2312" w:hAnsi="微软雅黑" w:eastAsia="仿宋_GB2312" w:cs="仿宋_GB2312"/>
          <w:b/>
          <w:bCs/>
          <w:sz w:val="27"/>
          <w:szCs w:val="27"/>
          <w:shd w:val="clear" w:color="auto" w:fill="FFFFFF"/>
        </w:rPr>
        <w:t>第三章  受理与审批</w:t>
      </w:r>
    </w:p>
    <w:p w14:paraId="5F7D82F0">
      <w:pPr>
        <w:pStyle w:val="5"/>
        <w:widowControl/>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w:t>
      </w:r>
      <w:r>
        <w:rPr>
          <w:rFonts w:hint="eastAsia" w:ascii="仿宋_GB2312" w:hAnsi="微软雅黑" w:eastAsia="仿宋_GB2312" w:cs="仿宋_GB2312"/>
          <w:sz w:val="27"/>
          <w:szCs w:val="27"/>
          <w:shd w:val="clear" w:color="auto" w:fill="FFFFFF"/>
        </w:rPr>
        <w:t> </w:t>
      </w:r>
      <w:r>
        <w:rPr>
          <w:rFonts w:hint="eastAsia" w:ascii="仿宋_GB2312" w:hAnsi="微软雅黑" w:eastAsia="仿宋_GB2312" w:cs="仿宋_GB2312"/>
          <w:b/>
          <w:bCs/>
          <w:sz w:val="27"/>
          <w:szCs w:val="27"/>
          <w:shd w:val="clear" w:color="auto" w:fill="FFFFFF"/>
        </w:rPr>
        <w:t xml:space="preserve"> 第十二条 </w:t>
      </w:r>
      <w:r>
        <w:rPr>
          <w:rFonts w:hint="eastAsia" w:ascii="仿宋_GB2312" w:hAnsi="微软雅黑" w:eastAsia="仿宋_GB2312" w:cs="仿宋_GB2312"/>
          <w:sz w:val="27"/>
          <w:szCs w:val="27"/>
          <w:shd w:val="clear" w:color="auto" w:fill="FFFFFF"/>
        </w:rPr>
        <w:t>省林业有害生物防治检疫机构根据行政许可的有关法律法规和职权范围，对申请材料齐全、符合规定</w:t>
      </w:r>
      <w:r>
        <w:rPr>
          <w:rFonts w:hint="eastAsia" w:ascii="仿宋_GB2312" w:hAnsi="微软雅黑" w:eastAsia="仿宋_GB2312" w:cs="仿宋_GB2312"/>
          <w:sz w:val="27"/>
          <w:szCs w:val="27"/>
          <w:shd w:val="clear" w:color="auto" w:fill="FFFFFF"/>
          <w:lang w:val="en-US" w:eastAsia="zh-CN"/>
        </w:rPr>
        <w:t>的</w:t>
      </w:r>
      <w:r>
        <w:rPr>
          <w:rFonts w:hint="eastAsia" w:ascii="仿宋_GB2312" w:hAnsi="微软雅黑" w:eastAsia="仿宋_GB2312" w:cs="仿宋_GB2312"/>
          <w:sz w:val="27"/>
          <w:szCs w:val="27"/>
          <w:shd w:val="clear" w:color="auto" w:fill="FFFFFF"/>
        </w:rPr>
        <w:t>予以受理；对申请材料不齐全或者不符合有关规定要求的，在5个工作日内一次性告知申请人需要补正的全部内容。</w:t>
      </w:r>
      <w:r>
        <w:rPr>
          <w:rFonts w:hint="eastAsia" w:ascii="仿宋_GB2312" w:hAnsi="微软雅黑" w:eastAsia="仿宋_GB2312" w:cs="仿宋_GB2312"/>
          <w:sz w:val="27"/>
          <w:szCs w:val="27"/>
          <w:shd w:val="clear" w:color="auto" w:fill="FFFFFF"/>
          <w:lang w:val="en-US" w:eastAsia="zh-CN"/>
        </w:rPr>
        <w:t>提交的补正材料</w:t>
      </w:r>
      <w:r>
        <w:rPr>
          <w:rFonts w:hint="eastAsia" w:ascii="仿宋_GB2312" w:hAnsi="微软雅黑" w:eastAsia="仿宋_GB2312" w:cs="仿宋_GB2312"/>
          <w:sz w:val="27"/>
          <w:szCs w:val="27"/>
          <w:shd w:val="clear" w:color="auto" w:fill="FFFFFF"/>
        </w:rPr>
        <w:t>不符合有关规定要求</w:t>
      </w:r>
      <w:r>
        <w:rPr>
          <w:rFonts w:hint="eastAsia" w:ascii="仿宋_GB2312" w:hAnsi="微软雅黑" w:eastAsia="仿宋_GB2312" w:cs="仿宋_GB2312"/>
          <w:sz w:val="27"/>
          <w:szCs w:val="27"/>
          <w:shd w:val="clear" w:color="auto" w:fill="FFFFFF"/>
          <w:lang w:val="en-US" w:eastAsia="zh-CN"/>
        </w:rPr>
        <w:t>或者逾期不提交补正材料的，</w:t>
      </w:r>
      <w:r>
        <w:rPr>
          <w:rFonts w:hint="eastAsia" w:ascii="仿宋_GB2312" w:hAnsi="微软雅黑" w:eastAsia="仿宋_GB2312" w:cs="仿宋_GB2312"/>
          <w:sz w:val="27"/>
          <w:szCs w:val="27"/>
          <w:shd w:val="clear" w:color="auto" w:fill="FFFFFF"/>
        </w:rPr>
        <w:t xml:space="preserve">在5个工作日内告知。 </w:t>
      </w:r>
    </w:p>
    <w:p w14:paraId="19B49591">
      <w:pPr>
        <w:pStyle w:val="5"/>
        <w:widowControl/>
        <w:spacing w:beforeAutospacing="0" w:afterAutospacing="0" w:line="440" w:lineRule="exact"/>
        <w:ind w:firstLine="542"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第十三条</w:t>
      </w:r>
      <w:r>
        <w:rPr>
          <w:rFonts w:hint="eastAsia" w:ascii="仿宋_GB2312" w:hAnsi="微软雅黑" w:eastAsia="仿宋_GB2312" w:cs="仿宋_GB2312"/>
          <w:sz w:val="27"/>
          <w:szCs w:val="27"/>
          <w:shd w:val="clear" w:color="auto" w:fill="FFFFFF"/>
        </w:rPr>
        <w:t> 省林业有害生物防治检疫机构应当对受理的检疫申请材料进行审查，符合规定要求的，自受理申请之日起，在20个工作日内作出行政许可决定。在20个工作日内不能作出决定的，经</w:t>
      </w:r>
      <w:r>
        <w:rPr>
          <w:rFonts w:hint="eastAsia" w:ascii="仿宋_GB2312" w:hAnsi="微软雅黑" w:eastAsia="仿宋_GB2312" w:cs="仿宋_GB2312"/>
          <w:sz w:val="27"/>
          <w:szCs w:val="27"/>
          <w:shd w:val="clear" w:color="auto" w:fill="FFFFFF"/>
          <w:lang w:val="en-US" w:eastAsia="zh-CN"/>
        </w:rPr>
        <w:t>主要</w:t>
      </w:r>
      <w:r>
        <w:rPr>
          <w:rFonts w:hint="eastAsia" w:ascii="仿宋_GB2312" w:hAnsi="微软雅黑" w:eastAsia="仿宋_GB2312" w:cs="仿宋_GB2312"/>
          <w:sz w:val="27"/>
          <w:szCs w:val="27"/>
          <w:shd w:val="clear" w:color="auto" w:fill="FFFFFF"/>
        </w:rPr>
        <w:t>负责人批准后，可延长10个工作日。经审查合格，核发《引进林草种子、苗木检疫审批单》（以下简称“审批单”）。审批单批准的有效期限一般为6个月。</w:t>
      </w:r>
    </w:p>
    <w:p w14:paraId="3696035B">
      <w:pPr>
        <w:pStyle w:val="5"/>
        <w:widowControl/>
        <w:spacing w:beforeAutospacing="0" w:afterAutospacing="0" w:line="440" w:lineRule="exact"/>
        <w:ind w:firstLine="542" w:firstLineChars="200"/>
        <w:rPr>
          <w:rFonts w:ascii="微软雅黑" w:hAnsi="微软雅黑" w:eastAsia="仿宋_GB2312" w:cs="微软雅黑"/>
          <w:sz w:val="21"/>
          <w:szCs w:val="21"/>
        </w:rPr>
      </w:pPr>
      <w:r>
        <w:rPr>
          <w:rFonts w:hint="eastAsia" w:ascii="仿宋_GB2312" w:hAnsi="微软雅黑" w:eastAsia="仿宋_GB2312" w:cs="仿宋_GB2312"/>
          <w:b/>
          <w:bCs/>
          <w:sz w:val="27"/>
          <w:szCs w:val="27"/>
          <w:shd w:val="clear" w:color="auto" w:fill="FFFFFF"/>
        </w:rPr>
        <w:t>第十四条</w:t>
      </w:r>
      <w:r>
        <w:rPr>
          <w:rFonts w:hint="eastAsia" w:ascii="仿宋_GB2312" w:hAnsi="微软雅黑" w:eastAsia="仿宋_GB2312" w:cs="仿宋_GB2312"/>
          <w:sz w:val="27"/>
          <w:szCs w:val="27"/>
          <w:shd w:val="clear" w:color="auto" w:fill="FFFFFF"/>
        </w:rPr>
        <w:t> 有下列情形的，应组织专家进行风险评估，专家风险评估参照国家林业和草原局《境外林草引种检疫审批风险评估管理规范》实施。风险评估的时间不纳入法律法规规定的审批时限，时间一般控制在3个月以内。</w:t>
      </w:r>
    </w:p>
    <w:p w14:paraId="68D0917E">
      <w:pPr>
        <w:pStyle w:val="5"/>
        <w:widowControl/>
        <w:numPr>
          <w:ilvl w:val="0"/>
          <w:numId w:val="4"/>
        </w:numPr>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审批机构无法确定引种风险程度的；</w:t>
      </w:r>
    </w:p>
    <w:p w14:paraId="37C7A6A6">
      <w:pPr>
        <w:pStyle w:val="5"/>
        <w:widowControl/>
        <w:numPr>
          <w:ilvl w:val="0"/>
          <w:numId w:val="4"/>
        </w:numPr>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属于国内首次引种或引种国家（地区）为首次的；</w:t>
      </w:r>
    </w:p>
    <w:p w14:paraId="38FF7029">
      <w:pPr>
        <w:pStyle w:val="5"/>
        <w:widowControl/>
        <w:numPr>
          <w:ilvl w:val="0"/>
          <w:numId w:val="4"/>
        </w:numPr>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属于展览、科研、交流、交换、赠送的；</w:t>
      </w:r>
    </w:p>
    <w:p w14:paraId="0F32FEF0">
      <w:pPr>
        <w:pStyle w:val="5"/>
        <w:widowControl/>
        <w:spacing w:beforeAutospacing="0" w:afterAutospacing="0" w:line="440" w:lineRule="exact"/>
        <w:ind w:firstLine="542"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xml:space="preserve">第十五条 </w:t>
      </w:r>
      <w:r>
        <w:rPr>
          <w:rFonts w:hint="eastAsia" w:ascii="仿宋_GB2312" w:hAnsi="微软雅黑" w:eastAsia="仿宋_GB2312" w:cs="仿宋_GB2312"/>
          <w:sz w:val="27"/>
          <w:szCs w:val="27"/>
          <w:shd w:val="clear" w:color="auto" w:fill="FFFFFF"/>
        </w:rPr>
        <w:t>除了引进类型为草种、组培苗的或列入暂免隔离试种植物种类名单的，可以暂免隔离试种外，有下列情形之一的均需要进行隔离试种。</w:t>
      </w:r>
    </w:p>
    <w:p w14:paraId="7D9DDFD5">
      <w:pPr>
        <w:pStyle w:val="5"/>
        <w:widowControl/>
        <w:spacing w:beforeAutospacing="0" w:afterAutospacing="0" w:line="440" w:lineRule="exact"/>
        <w:ind w:firstLine="540"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（一）引进用途为生产</w:t>
      </w:r>
      <w:r>
        <w:rPr>
          <w:rFonts w:hint="eastAsia" w:ascii="仿宋_GB2312" w:hAnsi="微软雅黑" w:eastAsia="仿宋_GB2312" w:cs="仿宋_GB2312"/>
          <w:sz w:val="27"/>
          <w:szCs w:val="27"/>
          <w:shd w:val="clear" w:color="auto" w:fill="FFFFFF"/>
          <w:lang w:val="en-US" w:eastAsia="zh-CN"/>
        </w:rPr>
        <w:t>果品</w:t>
      </w:r>
      <w:r>
        <w:rPr>
          <w:rFonts w:hint="eastAsia" w:ascii="仿宋_GB2312" w:hAnsi="微软雅黑" w:eastAsia="仿宋_GB2312" w:cs="仿宋_GB2312"/>
          <w:sz w:val="27"/>
          <w:szCs w:val="27"/>
          <w:shd w:val="clear" w:color="auto" w:fill="FFFFFF"/>
        </w:rPr>
        <w:t>的或引进类型为木本实生苗、乔木、灌木、竹藤、盆景等的，要全部进行隔离试种。其中，引进用途为生</w:t>
      </w:r>
      <w:r>
        <w:rPr>
          <w:rFonts w:hint="eastAsia" w:ascii="仿宋_GB2312" w:hAnsi="微软雅黑" w:eastAsia="仿宋_GB2312" w:cs="仿宋_GB2312"/>
          <w:sz w:val="27"/>
          <w:szCs w:val="27"/>
          <w:shd w:val="clear" w:color="auto" w:fill="FFFFFF"/>
          <w:lang w:val="en-US" w:eastAsia="zh-CN"/>
        </w:rPr>
        <w:t>产果品</w:t>
      </w:r>
      <w:r>
        <w:rPr>
          <w:rFonts w:hint="eastAsia" w:ascii="仿宋_GB2312" w:hAnsi="微软雅黑" w:eastAsia="仿宋_GB2312" w:cs="仿宋_GB2312"/>
          <w:sz w:val="27"/>
          <w:szCs w:val="27"/>
          <w:shd w:val="clear" w:color="auto" w:fill="FFFFFF"/>
        </w:rPr>
        <w:t>的隔离试种时间不得少于2年；属于首次引进的种类，时间不得少于1年；引进类型为木本实生苗、乔木、灌木、竹藤、盆景等的，时间不少于6个月。</w:t>
      </w:r>
    </w:p>
    <w:p w14:paraId="4A1853A3">
      <w:pPr>
        <w:pStyle w:val="5"/>
        <w:widowControl/>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    （二）引进类型为种子、营养繁殖苗、野生珍贵花卉、</w:t>
      </w:r>
      <w:r>
        <w:rPr>
          <w:rFonts w:hint="eastAsia" w:ascii="仿宋_GB2312" w:hAnsi="微软雅黑" w:eastAsia="仿宋_GB2312" w:cs="仿宋_GB2312"/>
          <w:sz w:val="27"/>
          <w:szCs w:val="27"/>
          <w:shd w:val="clear" w:color="auto" w:fill="FFFFFF"/>
          <w:lang w:val="en-US" w:eastAsia="zh-CN"/>
        </w:rPr>
        <w:t>宿根、球根、</w:t>
      </w:r>
      <w:r>
        <w:rPr>
          <w:rFonts w:hint="eastAsia" w:ascii="仿宋_GB2312" w:hAnsi="微软雅黑" w:eastAsia="仿宋_GB2312" w:cs="仿宋_GB2312"/>
          <w:sz w:val="27"/>
          <w:szCs w:val="27"/>
          <w:shd w:val="clear" w:color="auto" w:fill="FFFFFF"/>
        </w:rPr>
        <w:t>接穗、草茎、插条等的，应当抽样隔离试种，抽样比例为5%,抽样数量最低不得少于10件，不足10件的应当全部隔离试种。其中林木种子、接穗、插条的隔离试种时间不得少于6个月，其他种类隔离试种时间不得少于4周。</w:t>
      </w:r>
    </w:p>
    <w:p w14:paraId="746388BF">
      <w:pPr>
        <w:pStyle w:val="5"/>
        <w:widowControl/>
        <w:spacing w:beforeAutospacing="0" w:afterAutospacing="0" w:line="440" w:lineRule="exact"/>
        <w:ind w:firstLine="429"/>
        <w:rPr>
          <w:rFonts w:ascii="微软雅黑" w:hAnsi="微软雅黑" w:eastAsia="微软雅黑" w:cs="微软雅黑"/>
          <w:sz w:val="21"/>
          <w:szCs w:val="21"/>
        </w:rPr>
      </w:pPr>
      <w:r>
        <w:rPr>
          <w:rFonts w:hint="eastAsia" w:ascii="仿宋_GB2312" w:hAnsi="微软雅黑" w:eastAsia="仿宋_GB2312" w:cs="仿宋_GB2312"/>
          <w:sz w:val="27"/>
          <w:szCs w:val="27"/>
          <w:shd w:val="clear" w:color="auto" w:fill="FFFFFF"/>
        </w:rPr>
        <w:t>（三）引进用于展览、科研、交流、交换、赠送的，参考专家风险评估意见确定隔离方式和期限。</w:t>
      </w:r>
    </w:p>
    <w:p w14:paraId="25768199">
      <w:pPr>
        <w:pStyle w:val="5"/>
        <w:widowControl/>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第十六条</w:t>
      </w:r>
      <w:r>
        <w:rPr>
          <w:rFonts w:hint="eastAsia" w:ascii="仿宋_GB2312" w:hAnsi="微软雅黑" w:eastAsia="仿宋_GB2312" w:cs="仿宋_GB2312"/>
          <w:sz w:val="27"/>
          <w:szCs w:val="27"/>
          <w:shd w:val="clear" w:color="auto" w:fill="FFFFFF"/>
        </w:rPr>
        <w:t> 申请人需变更检疫审批单有效期和入境口岸申请时，应在审批单有效期届满7个工作日前向审批机构提出申请，未提出申请延续的，自动作废。需要变更引进种类、类型、数量、用途、引种地、输出国、供货商等，申请人应当重新办理检疫审批手续。获批准而未引进的，申请人应当在审批单有效期满后7个工作日内申请作废。</w:t>
      </w:r>
    </w:p>
    <w:p w14:paraId="14E25215">
      <w:pPr>
        <w:pStyle w:val="5"/>
        <w:widowControl/>
        <w:spacing w:beforeAutospacing="0" w:afterAutospacing="0" w:line="440" w:lineRule="exact"/>
        <w:ind w:firstLine="542"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xml:space="preserve">第十七条 </w:t>
      </w:r>
      <w:r>
        <w:rPr>
          <w:rFonts w:hint="eastAsia" w:ascii="仿宋_GB2312" w:hAnsi="微软雅黑" w:eastAsia="仿宋_GB2312" w:cs="仿宋_GB2312"/>
          <w:sz w:val="27"/>
          <w:szCs w:val="27"/>
          <w:shd w:val="clear" w:color="auto" w:fill="FFFFFF"/>
        </w:rPr>
        <w:t>引进种类在到达国内并通关后7个自然日内，申请人应当向省林业有害生物防治检疫机构及所在地林业有害生物防治检疫机构</w:t>
      </w:r>
      <w:r>
        <w:rPr>
          <w:rFonts w:hint="eastAsia" w:ascii="仿宋_GB2312" w:hAnsi="微软雅黑" w:eastAsia="仿宋_GB2312" w:cs="仿宋_GB2312"/>
          <w:sz w:val="27"/>
          <w:szCs w:val="27"/>
          <w:shd w:val="clear" w:color="auto" w:fill="FFFFFF"/>
          <w:lang w:val="en-US" w:eastAsia="zh-CN"/>
        </w:rPr>
        <w:t>反馈</w:t>
      </w:r>
      <w:r>
        <w:rPr>
          <w:rFonts w:hint="eastAsia" w:ascii="仿宋_GB2312" w:hAnsi="微软雅黑" w:eastAsia="仿宋_GB2312" w:cs="仿宋_GB2312"/>
          <w:sz w:val="27"/>
          <w:szCs w:val="27"/>
          <w:shd w:val="clear" w:color="auto" w:fill="FFFFFF"/>
        </w:rPr>
        <w:t>林草种子、苗木引进回执（见附件2），引进种类运输至隔离试种苗圃后，3个工作日内报所在地防治检疫机构并</w:t>
      </w:r>
      <w:r>
        <w:rPr>
          <w:rFonts w:hint="eastAsia" w:ascii="仿宋_GB2312" w:hAnsi="微软雅黑" w:eastAsia="仿宋_GB2312" w:cs="仿宋_GB2312"/>
          <w:sz w:val="27"/>
          <w:szCs w:val="27"/>
          <w:shd w:val="clear" w:color="auto" w:fill="FFFFFF"/>
          <w:lang w:val="en-US" w:eastAsia="zh-CN"/>
        </w:rPr>
        <w:t>存档</w:t>
      </w:r>
      <w:r>
        <w:rPr>
          <w:rFonts w:hint="eastAsia" w:ascii="仿宋_GB2312" w:hAnsi="微软雅黑" w:eastAsia="仿宋_GB2312" w:cs="仿宋_GB2312"/>
          <w:sz w:val="27"/>
          <w:szCs w:val="27"/>
          <w:shd w:val="clear" w:color="auto" w:fill="FFFFFF"/>
        </w:rPr>
        <w:t>（附件3）。</w:t>
      </w:r>
    </w:p>
    <w:p w14:paraId="6254712D">
      <w:pPr>
        <w:pStyle w:val="5"/>
        <w:widowControl/>
        <w:spacing w:beforeAutospacing="0" w:afterAutospacing="0" w:line="440" w:lineRule="exact"/>
        <w:jc w:val="center"/>
        <w:rPr>
          <w:rFonts w:ascii="仿宋_GB2312" w:hAnsi="微软雅黑" w:eastAsia="仿宋_GB2312" w:cs="仿宋_GB2312"/>
          <w:b/>
          <w:bCs/>
          <w:sz w:val="27"/>
          <w:szCs w:val="27"/>
          <w:shd w:val="clear" w:color="auto" w:fill="FFFFFF"/>
        </w:rPr>
      </w:pPr>
    </w:p>
    <w:p w14:paraId="28F0B147">
      <w:pPr>
        <w:pStyle w:val="5"/>
        <w:widowControl/>
        <w:spacing w:beforeAutospacing="0" w:afterAutospacing="0" w:line="440" w:lineRule="exact"/>
        <w:jc w:val="center"/>
        <w:rPr>
          <w:rFonts w:ascii="仿宋_GB2312" w:hAnsi="微软雅黑" w:eastAsia="仿宋_GB2312" w:cs="仿宋_GB2312"/>
          <w:b/>
          <w:bCs/>
          <w:sz w:val="27"/>
          <w:szCs w:val="27"/>
          <w:shd w:val="clear" w:color="auto" w:fill="FFFFFF"/>
        </w:rPr>
      </w:pPr>
      <w:r>
        <w:rPr>
          <w:rFonts w:hint="eastAsia" w:ascii="仿宋_GB2312" w:hAnsi="微软雅黑" w:eastAsia="仿宋_GB2312" w:cs="仿宋_GB2312"/>
          <w:b/>
          <w:bCs/>
          <w:sz w:val="27"/>
          <w:szCs w:val="27"/>
          <w:shd w:val="clear" w:color="auto" w:fill="FFFFFF"/>
        </w:rPr>
        <w:t>第四章 监督管理</w:t>
      </w:r>
    </w:p>
    <w:p w14:paraId="1EDE694E">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 xml:space="preserve">    </w:t>
      </w:r>
      <w:r>
        <w:rPr>
          <w:rFonts w:hint="eastAsia" w:ascii="仿宋_GB2312" w:hAnsi="微软雅黑" w:eastAsia="仿宋_GB2312" w:cs="仿宋_GB2312"/>
          <w:sz w:val="27"/>
          <w:szCs w:val="27"/>
          <w:shd w:val="clear" w:color="auto" w:fill="FFFFFF"/>
        </w:rPr>
        <w:t> </w:t>
      </w:r>
      <w:r>
        <w:rPr>
          <w:rFonts w:hint="eastAsia" w:ascii="仿宋_GB2312" w:hAnsi="微软雅黑" w:eastAsia="仿宋_GB2312" w:cs="仿宋_GB2312"/>
          <w:b/>
          <w:bCs/>
          <w:sz w:val="27"/>
          <w:szCs w:val="27"/>
          <w:shd w:val="clear" w:color="auto" w:fill="FFFFFF"/>
        </w:rPr>
        <w:t xml:space="preserve">第十八条 </w:t>
      </w:r>
      <w:r>
        <w:rPr>
          <w:rFonts w:hint="eastAsia" w:ascii="仿宋_GB2312" w:hAnsi="微软雅黑" w:eastAsia="仿宋_GB2312" w:cs="仿宋_GB2312"/>
          <w:sz w:val="27"/>
          <w:szCs w:val="27"/>
          <w:shd w:val="clear" w:color="auto" w:fill="FFFFFF"/>
        </w:rPr>
        <w:t>隔离苗圃所在地的县级以上林</w:t>
      </w:r>
      <w:r>
        <w:rPr>
          <w:rFonts w:hint="eastAsia" w:ascii="仿宋_GB2312" w:hAnsi="微软雅黑" w:eastAsia="仿宋_GB2312" w:cs="仿宋_GB2312"/>
          <w:sz w:val="27"/>
          <w:szCs w:val="27"/>
          <w:shd w:val="clear" w:color="auto" w:fill="FFFFFF"/>
          <w:lang w:val="en-US" w:eastAsia="zh-CN"/>
        </w:rPr>
        <w:t>草</w:t>
      </w:r>
      <w:r>
        <w:rPr>
          <w:rFonts w:hint="eastAsia" w:ascii="仿宋_GB2312" w:hAnsi="微软雅黑" w:eastAsia="仿宋_GB2312" w:cs="仿宋_GB2312"/>
          <w:sz w:val="27"/>
          <w:szCs w:val="27"/>
          <w:shd w:val="clear" w:color="auto" w:fill="FFFFFF"/>
        </w:rPr>
        <w:t>主管部门或其所属的林业有害生物防治检疫机构作为监管单位，省林业有害生物防治检疫机构不定期开展检疫检查。</w:t>
      </w:r>
    </w:p>
    <w:p w14:paraId="3A28D05E">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 xml:space="preserve">    第十九条 </w:t>
      </w:r>
      <w:r>
        <w:rPr>
          <w:rFonts w:hint="eastAsia" w:ascii="仿宋_GB2312" w:hAnsi="微软雅黑" w:eastAsia="仿宋_GB2312" w:cs="仿宋_GB2312"/>
          <w:sz w:val="27"/>
          <w:szCs w:val="27"/>
          <w:shd w:val="clear" w:color="auto" w:fill="FFFFFF"/>
        </w:rPr>
        <w:t>监管单位应在引进植物到达隔离苗圃后2个工作日内查验进圃情况；引种隔离试种期间，至少开展2次巡查，做好监管记录，每年12月10日前向省林业有害生物防治检疫机构报送年度监管总结报告。</w:t>
      </w:r>
    </w:p>
    <w:p w14:paraId="7CABAF61">
      <w:pPr>
        <w:pStyle w:val="5"/>
        <w:widowControl/>
        <w:spacing w:beforeAutospacing="0" w:afterAutospacing="0" w:line="440" w:lineRule="exact"/>
        <w:ind w:firstLine="431"/>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第二十条 </w:t>
      </w:r>
      <w:r>
        <w:rPr>
          <w:rFonts w:hint="eastAsia" w:ascii="仿宋_GB2312" w:hAnsi="微软雅黑" w:eastAsia="仿宋_GB2312" w:cs="仿宋_GB2312"/>
          <w:sz w:val="27"/>
          <w:szCs w:val="27"/>
          <w:shd w:val="clear" w:color="auto" w:fill="FFFFFF"/>
        </w:rPr>
        <w:t>申请人在引种入圃后，执行引种隔离试种。隔离试种期间，建立隔离试种制度和日常疫情管理档案及防疫隔离设施日常维护，苗圃档案应当包括种植地基本情况、每批次引进种类的隔离试种情况（试种种类、数量、隔离时间、引种植物死亡情况、废弃物处理情况等）、有害生物疫情监测和防治情况、出圃时的检疫情况，以及隔离试种种类的出圃批次、时间、数量</w:t>
      </w:r>
      <w:r>
        <w:rPr>
          <w:rFonts w:hint="eastAsia" w:ascii="仿宋_GB2312" w:hAnsi="微软雅黑" w:eastAsia="仿宋_GB2312" w:cs="仿宋_GB2312"/>
          <w:sz w:val="27"/>
          <w:szCs w:val="27"/>
          <w:shd w:val="clear" w:color="auto" w:fill="FFFFFF"/>
          <w:lang w:val="en-US" w:eastAsia="zh-CN"/>
        </w:rPr>
        <w:t>和</w:t>
      </w:r>
      <w:r>
        <w:rPr>
          <w:rFonts w:hint="eastAsia" w:ascii="仿宋_GB2312" w:hAnsi="微软雅黑" w:eastAsia="仿宋_GB2312" w:cs="仿宋_GB2312"/>
          <w:sz w:val="27"/>
          <w:szCs w:val="27"/>
          <w:shd w:val="clear" w:color="auto" w:fill="FFFFFF"/>
        </w:rPr>
        <w:t>去向等。</w:t>
      </w:r>
    </w:p>
    <w:p w14:paraId="7091A668">
      <w:pPr>
        <w:pStyle w:val="5"/>
        <w:widowControl/>
        <w:spacing w:beforeAutospacing="0" w:afterAutospacing="0" w:line="440" w:lineRule="exact"/>
        <w:ind w:firstLine="431"/>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xml:space="preserve">第二十一条 </w:t>
      </w:r>
      <w:r>
        <w:rPr>
          <w:rFonts w:hint="eastAsia" w:ascii="仿宋_GB2312" w:hAnsi="微软雅黑" w:eastAsia="仿宋_GB2312" w:cs="仿宋_GB2312"/>
          <w:sz w:val="27"/>
          <w:szCs w:val="27"/>
          <w:shd w:val="clear" w:color="auto" w:fill="FFFFFF"/>
        </w:rPr>
        <w:t>隔离试种期满后，在调运出隔离苗圃</w:t>
      </w:r>
      <w:r>
        <w:rPr>
          <w:rFonts w:hint="eastAsia" w:ascii="仿宋_GB2312" w:hAnsi="微软雅黑" w:eastAsia="仿宋_GB2312" w:cs="仿宋_GB2312"/>
          <w:sz w:val="27"/>
          <w:szCs w:val="27"/>
          <w:shd w:val="clear" w:color="auto" w:fill="FFFFFF"/>
          <w:lang w:val="en-US" w:eastAsia="zh-CN"/>
        </w:rPr>
        <w:t>所在县级行政区</w:t>
      </w:r>
      <w:r>
        <w:rPr>
          <w:rFonts w:hint="eastAsia" w:ascii="仿宋_GB2312" w:hAnsi="微软雅黑" w:eastAsia="仿宋_GB2312" w:cs="仿宋_GB2312"/>
          <w:sz w:val="27"/>
          <w:szCs w:val="27"/>
          <w:shd w:val="clear" w:color="auto" w:fill="FFFFFF"/>
        </w:rPr>
        <w:t>时，申请人应向隔离苗圃所在地的林业有害生物防治检疫机构提出检疫申请，取得植物检疫证书后方可调运。</w:t>
      </w:r>
    </w:p>
    <w:p w14:paraId="784DFA91">
      <w:pPr>
        <w:pStyle w:val="5"/>
        <w:widowControl/>
        <w:spacing w:beforeAutospacing="0" w:afterAutospacing="0" w:line="440" w:lineRule="exact"/>
        <w:ind w:firstLine="431"/>
        <w:rPr>
          <w:rFonts w:ascii="仿宋_GB2312" w:hAnsi="微软雅黑" w:eastAsia="仿宋_GB2312" w:cs="仿宋_GB2312"/>
          <w:sz w:val="27"/>
          <w:szCs w:val="27"/>
          <w:shd w:val="clear" w:color="auto" w:fill="FFFFFF"/>
        </w:rPr>
      </w:pPr>
      <w:r>
        <w:rPr>
          <w:rFonts w:hint="eastAsia" w:ascii="仿宋_GB2312" w:hAnsi="微软雅黑" w:eastAsia="仿宋_GB2312" w:cs="仿宋_GB2312"/>
          <w:b/>
          <w:bCs/>
          <w:sz w:val="27"/>
          <w:szCs w:val="27"/>
          <w:shd w:val="clear" w:color="auto" w:fill="FFFFFF"/>
        </w:rPr>
        <w:t xml:space="preserve">第二十二条 </w:t>
      </w:r>
      <w:r>
        <w:rPr>
          <w:rFonts w:hint="eastAsia" w:ascii="仿宋_GB2312" w:hAnsi="微软雅黑" w:eastAsia="仿宋_GB2312" w:cs="仿宋_GB2312"/>
          <w:sz w:val="27"/>
          <w:szCs w:val="27"/>
          <w:shd w:val="clear" w:color="auto" w:fill="FFFFFF"/>
        </w:rPr>
        <w:t>隔离试种期发现</w:t>
      </w:r>
      <w:r>
        <w:rPr>
          <w:rFonts w:hint="eastAsia" w:ascii="仿宋_GB2312" w:hAnsi="微软雅黑" w:eastAsia="仿宋_GB2312" w:cs="仿宋_GB2312"/>
          <w:sz w:val="27"/>
          <w:szCs w:val="27"/>
          <w:shd w:val="clear" w:color="auto" w:fill="FFFFFF"/>
          <w:lang w:val="en-US" w:eastAsia="zh-CN"/>
        </w:rPr>
        <w:t>林业有害生物</w:t>
      </w:r>
      <w:r>
        <w:rPr>
          <w:rFonts w:hint="eastAsia" w:ascii="仿宋_GB2312" w:hAnsi="微软雅黑" w:eastAsia="仿宋_GB2312" w:cs="仿宋_GB2312"/>
          <w:sz w:val="27"/>
          <w:szCs w:val="27"/>
          <w:shd w:val="clear" w:color="auto" w:fill="FFFFFF"/>
        </w:rPr>
        <w:t>时，申请人应当向所在地监管单位及省林业有害生物防治检疫机构报告，并在监管单位监督指导下，及时采取封锁、控制和扑灭等措施，并承担除治费用。同时配合监管单位追踪已经销售的部分。</w:t>
      </w:r>
    </w:p>
    <w:p w14:paraId="115A724D">
      <w:pPr>
        <w:numPr>
          <w:ilvl w:val="0"/>
          <w:numId w:val="5"/>
        </w:numPr>
        <w:tabs>
          <w:tab w:val="left" w:pos="1246"/>
          <w:tab w:val="left" w:pos="1400"/>
        </w:tabs>
        <w:spacing w:line="440" w:lineRule="exact"/>
        <w:ind w:left="437" w:firstLine="271" w:firstLineChars="100"/>
        <w:jc w:val="center"/>
        <w:rPr>
          <w:rFonts w:ascii="仿宋_GB2312" w:hAnsi="微软雅黑" w:eastAsia="仿宋_GB2312" w:cs="仿宋_GB2312"/>
          <w:b/>
          <w:bCs/>
          <w:sz w:val="27"/>
          <w:szCs w:val="27"/>
          <w:shd w:val="clear" w:color="auto" w:fill="FFFFFF"/>
        </w:rPr>
      </w:pPr>
      <w:r>
        <w:rPr>
          <w:rFonts w:hint="eastAsia" w:ascii="仿宋_GB2312" w:hAnsi="微软雅黑" w:eastAsia="仿宋_GB2312" w:cs="仿宋_GB2312"/>
          <w:b/>
          <w:bCs/>
          <w:sz w:val="27"/>
          <w:szCs w:val="27"/>
          <w:shd w:val="clear" w:color="auto" w:fill="FFFFFF"/>
        </w:rPr>
        <w:t>有关责任</w:t>
      </w:r>
    </w:p>
    <w:p w14:paraId="42DD2F5B">
      <w:pPr>
        <w:tabs>
          <w:tab w:val="left" w:pos="1246"/>
          <w:tab w:val="left" w:pos="1400"/>
        </w:tabs>
        <w:spacing w:line="440" w:lineRule="exact"/>
        <w:ind w:left="320" w:leftChars="100" w:firstLine="271" w:firstLineChars="1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b/>
          <w:bCs/>
          <w:sz w:val="27"/>
          <w:szCs w:val="27"/>
          <w:shd w:val="clear" w:color="auto" w:fill="FFFFFF"/>
        </w:rPr>
        <w:t xml:space="preserve"> 第二十三条 </w:t>
      </w:r>
      <w:r>
        <w:rPr>
          <w:rFonts w:hint="eastAsia" w:ascii="仿宋_GB2312" w:hAnsi="微软雅黑" w:eastAsia="仿宋_GB2312" w:cs="仿宋_GB2312"/>
          <w:kern w:val="0"/>
          <w:sz w:val="27"/>
          <w:szCs w:val="27"/>
          <w:shd w:val="clear" w:color="auto" w:fill="FFFFFF"/>
          <w:lang w:bidi="ar"/>
        </w:rPr>
        <w:t>申请人存在以下情况的，引种审批机关</w:t>
      </w:r>
      <w:r>
        <w:rPr>
          <w:rFonts w:hint="eastAsia" w:ascii="仿宋_GB2312" w:hAnsi="微软雅黑" w:eastAsia="仿宋_GB2312" w:cs="仿宋_GB2312"/>
          <w:kern w:val="0"/>
          <w:sz w:val="27"/>
          <w:szCs w:val="27"/>
          <w:shd w:val="clear" w:color="auto" w:fill="FFFFFF"/>
          <w:lang w:val="en-US" w:eastAsia="zh-CN" w:bidi="ar"/>
        </w:rPr>
        <w:t>将作为重点管理对象</w:t>
      </w:r>
      <w:r>
        <w:rPr>
          <w:rFonts w:hint="eastAsia" w:ascii="仿宋_GB2312" w:hAnsi="微软雅黑" w:eastAsia="仿宋_GB2312" w:cs="仿宋_GB2312"/>
          <w:kern w:val="0"/>
          <w:sz w:val="27"/>
          <w:szCs w:val="27"/>
          <w:shd w:val="clear" w:color="auto" w:fill="FFFFFF"/>
          <w:lang w:bidi="ar"/>
        </w:rPr>
        <w:t>，情节严重的审批机关暂停受理该申请人的引种申请3个月：</w:t>
      </w:r>
    </w:p>
    <w:p w14:paraId="10466D75">
      <w:pPr>
        <w:tabs>
          <w:tab w:val="left" w:pos="1400"/>
        </w:tabs>
        <w:spacing w:line="440" w:lineRule="exact"/>
        <w:ind w:firstLine="518" w:firstLineChars="192"/>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（一）隐瞒有关情况或者提供虚假材料申请引种的；</w:t>
      </w:r>
    </w:p>
    <w:p w14:paraId="3CC04DFA">
      <w:pPr>
        <w:tabs>
          <w:tab w:val="left" w:pos="1400"/>
        </w:tabs>
        <w:spacing w:line="440" w:lineRule="exact"/>
        <w:ind w:firstLine="518" w:firstLineChars="192"/>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（二）超过普及型国外引种试种苗圃隔离试种能力申请引进的；</w:t>
      </w:r>
    </w:p>
    <w:p w14:paraId="5603897C">
      <w:pPr>
        <w:tabs>
          <w:tab w:val="left" w:pos="1400"/>
        </w:tabs>
        <w:spacing w:line="440" w:lineRule="exact"/>
        <w:ind w:firstLine="518" w:firstLineChars="192"/>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（三）获批准而没有引进的审批单，未在本办法规定的时间申请作废的；</w:t>
      </w:r>
    </w:p>
    <w:p w14:paraId="5ED8EE79">
      <w:pPr>
        <w:tabs>
          <w:tab w:val="left" w:pos="1400"/>
        </w:tabs>
        <w:spacing w:line="440" w:lineRule="exact"/>
        <w:ind w:firstLine="518" w:firstLineChars="192"/>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（四）实际引种数量与审批数量相差大、过期、延期或变更审批单内容的比例达本单位年度已发放审批单的5%及以上的；</w:t>
      </w:r>
    </w:p>
    <w:p w14:paraId="6C9309FE">
      <w:pPr>
        <w:tabs>
          <w:tab w:val="left" w:pos="1400"/>
        </w:tabs>
        <w:spacing w:line="440" w:lineRule="exact"/>
        <w:ind w:firstLine="518" w:firstLineChars="192"/>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（五）隔离试种植物入圃后未在本办法规定的时间内告知引种检疫监管单位的；</w:t>
      </w:r>
    </w:p>
    <w:p w14:paraId="10896A6B">
      <w:pPr>
        <w:tabs>
          <w:tab w:val="left" w:pos="1400"/>
        </w:tabs>
        <w:spacing w:line="440" w:lineRule="exact"/>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　　（六）引进的植物种类未按照相关规定进行隔离试种的；</w:t>
      </w:r>
    </w:p>
    <w:p w14:paraId="6EDA3E8C">
      <w:pPr>
        <w:tabs>
          <w:tab w:val="left" w:pos="1246"/>
          <w:tab w:val="left" w:pos="1400"/>
        </w:tabs>
        <w:spacing w:line="440" w:lineRule="exact"/>
        <w:ind w:firstLine="540" w:firstLineChars="2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（七）向监管单位隐瞒有关种植情况、拒绝或者提供虚假材料的；</w:t>
      </w:r>
    </w:p>
    <w:p w14:paraId="70F4CDFF">
      <w:pPr>
        <w:tabs>
          <w:tab w:val="left" w:pos="1400"/>
        </w:tabs>
        <w:spacing w:line="440" w:lineRule="exact"/>
        <w:ind w:firstLine="540" w:firstLineChars="2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（八）隔离试种期满后，未经检疫监管单位检疫直接分散种植的。</w:t>
      </w:r>
    </w:p>
    <w:p w14:paraId="3B800003">
      <w:pPr>
        <w:tabs>
          <w:tab w:val="left" w:pos="1400"/>
        </w:tabs>
        <w:spacing w:line="440" w:lineRule="exact"/>
        <w:ind w:firstLine="540" w:firstLineChars="2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（九）其他违法违规行为的。</w:t>
      </w:r>
    </w:p>
    <w:p w14:paraId="26CDA8DE">
      <w:pPr>
        <w:tabs>
          <w:tab w:val="left" w:pos="1246"/>
          <w:tab w:val="left" w:pos="1400"/>
        </w:tabs>
        <w:spacing w:line="440" w:lineRule="exact"/>
        <w:ind w:firstLine="542" w:firstLineChars="2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b/>
          <w:bCs/>
          <w:sz w:val="27"/>
          <w:szCs w:val="27"/>
          <w:shd w:val="clear" w:color="auto" w:fill="FFFFFF"/>
        </w:rPr>
        <w:t xml:space="preserve">第二十四条 </w:t>
      </w:r>
      <w:r>
        <w:rPr>
          <w:rFonts w:hint="eastAsia" w:ascii="仿宋_GB2312" w:hAnsi="微软雅黑" w:eastAsia="仿宋_GB2312" w:cs="仿宋_GB2312"/>
          <w:kern w:val="0"/>
          <w:sz w:val="27"/>
          <w:szCs w:val="27"/>
          <w:shd w:val="clear" w:color="auto" w:fill="FFFFFF"/>
          <w:lang w:bidi="ar"/>
        </w:rPr>
        <w:t>发现以下情况的，申请人将被列入引种黑名单，严格引种申请；构成犯罪的，将移交司法机关；造成损失的，由申请人负责赔偿。</w:t>
      </w:r>
    </w:p>
    <w:p w14:paraId="3EC09821">
      <w:pPr>
        <w:tabs>
          <w:tab w:val="left" w:pos="1246"/>
          <w:tab w:val="left" w:pos="1400"/>
        </w:tabs>
        <w:spacing w:line="440" w:lineRule="exact"/>
        <w:ind w:left="437" w:firstLine="270" w:firstLineChars="1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（一）申请人以欺骗、贿赂等不正当手段取得引种资格的；</w:t>
      </w:r>
    </w:p>
    <w:p w14:paraId="11EB45F3">
      <w:pPr>
        <w:tabs>
          <w:tab w:val="left" w:pos="1246"/>
          <w:tab w:val="left" w:pos="1400"/>
        </w:tabs>
        <w:spacing w:line="440" w:lineRule="exact"/>
        <w:ind w:left="437" w:firstLine="270" w:firstLineChars="1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（二）发现</w:t>
      </w:r>
      <w:r>
        <w:rPr>
          <w:rFonts w:hint="eastAsia" w:ascii="仿宋_GB2312" w:hAnsi="微软雅黑" w:eastAsia="仿宋_GB2312" w:cs="仿宋_GB2312"/>
          <w:kern w:val="0"/>
          <w:sz w:val="27"/>
          <w:szCs w:val="27"/>
          <w:shd w:val="clear" w:color="auto" w:fill="FFFFFF"/>
          <w:lang w:val="en-US" w:eastAsia="zh-CN" w:bidi="ar"/>
        </w:rPr>
        <w:t>林业</w:t>
      </w:r>
      <w:r>
        <w:rPr>
          <w:rFonts w:hint="eastAsia" w:ascii="仿宋_GB2312" w:hAnsi="微软雅黑" w:eastAsia="仿宋_GB2312" w:cs="仿宋_GB2312"/>
          <w:kern w:val="0"/>
          <w:sz w:val="27"/>
          <w:szCs w:val="27"/>
          <w:shd w:val="clear" w:color="auto" w:fill="FFFFFF"/>
          <w:lang w:bidi="ar"/>
        </w:rPr>
        <w:t>有害生物后未按照相关规定报告并采取封锁、控制和扑灭措施的；</w:t>
      </w:r>
    </w:p>
    <w:p w14:paraId="2EF788BF">
      <w:pPr>
        <w:tabs>
          <w:tab w:val="left" w:pos="1246"/>
          <w:tab w:val="left" w:pos="1400"/>
        </w:tabs>
        <w:spacing w:line="440" w:lineRule="exact"/>
        <w:ind w:left="437" w:firstLine="270" w:firstLineChars="1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（三）造成</w:t>
      </w:r>
      <w:r>
        <w:rPr>
          <w:rFonts w:hint="eastAsia" w:ascii="仿宋_GB2312" w:hAnsi="微软雅黑" w:eastAsia="仿宋_GB2312" w:cs="仿宋_GB2312"/>
          <w:kern w:val="0"/>
          <w:sz w:val="27"/>
          <w:szCs w:val="27"/>
          <w:shd w:val="clear" w:color="auto" w:fill="FFFFFF"/>
          <w:lang w:val="en-US" w:eastAsia="zh-CN" w:bidi="ar"/>
        </w:rPr>
        <w:t>林业</w:t>
      </w:r>
      <w:r>
        <w:rPr>
          <w:rFonts w:hint="eastAsia" w:ascii="仿宋_GB2312" w:hAnsi="微软雅黑" w:eastAsia="仿宋_GB2312" w:cs="仿宋_GB2312"/>
          <w:kern w:val="0"/>
          <w:sz w:val="27"/>
          <w:szCs w:val="27"/>
          <w:shd w:val="clear" w:color="auto" w:fill="FFFFFF"/>
          <w:lang w:bidi="ar"/>
        </w:rPr>
        <w:t>有害生物传播扩散的；</w:t>
      </w:r>
    </w:p>
    <w:p w14:paraId="40C21212">
      <w:pPr>
        <w:tabs>
          <w:tab w:val="left" w:pos="1246"/>
          <w:tab w:val="left" w:pos="1400"/>
        </w:tabs>
        <w:spacing w:line="440" w:lineRule="exact"/>
        <w:ind w:left="437" w:firstLine="270" w:firstLineChars="100"/>
        <w:rPr>
          <w:rFonts w:ascii="仿宋_GB2312" w:hAnsi="微软雅黑" w:eastAsia="仿宋_GB2312" w:cs="仿宋_GB2312"/>
          <w:kern w:val="0"/>
          <w:sz w:val="27"/>
          <w:szCs w:val="27"/>
          <w:shd w:val="clear" w:color="auto" w:fill="FFFFFF"/>
          <w:lang w:bidi="ar"/>
        </w:rPr>
      </w:pPr>
      <w:r>
        <w:rPr>
          <w:rFonts w:hint="eastAsia" w:ascii="仿宋_GB2312" w:hAnsi="微软雅黑" w:eastAsia="仿宋_GB2312" w:cs="仿宋_GB2312"/>
          <w:kern w:val="0"/>
          <w:sz w:val="27"/>
          <w:szCs w:val="27"/>
          <w:shd w:val="clear" w:color="auto" w:fill="FFFFFF"/>
          <w:lang w:bidi="ar"/>
        </w:rPr>
        <w:t>（四）法律、法规规定的其他违法违规行为。</w:t>
      </w:r>
    </w:p>
    <w:p w14:paraId="1D4ADAA4">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 xml:space="preserve">     第二十五条 </w:t>
      </w:r>
      <w:r>
        <w:rPr>
          <w:rFonts w:hint="eastAsia" w:ascii="仿宋_GB2312" w:hAnsi="微软雅黑" w:eastAsia="仿宋_GB2312" w:cs="仿宋_GB2312"/>
          <w:sz w:val="27"/>
          <w:szCs w:val="27"/>
          <w:shd w:val="clear" w:color="auto" w:fill="FFFFFF"/>
        </w:rPr>
        <w:t>林草引种检疫审批和监管人员违反本办法，有下列情形之一的，依法责令改正，或者给予行政处分；构成犯罪的，移交司法机关。</w:t>
      </w:r>
    </w:p>
    <w:p w14:paraId="5834A9A2">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sz w:val="27"/>
          <w:szCs w:val="27"/>
          <w:shd w:val="clear" w:color="auto" w:fill="FFFFFF"/>
        </w:rPr>
        <w:t>    （一）违反本办法进行审批和监管的；</w:t>
      </w:r>
    </w:p>
    <w:p w14:paraId="687B2C31">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sz w:val="27"/>
          <w:szCs w:val="27"/>
          <w:shd w:val="clear" w:color="auto" w:fill="FFFFFF"/>
        </w:rPr>
        <w:t>    （二）索取或者收受他人财物或者谋取其他利益的；</w:t>
      </w:r>
    </w:p>
    <w:p w14:paraId="558BFDE0">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sz w:val="27"/>
          <w:szCs w:val="27"/>
          <w:shd w:val="clear" w:color="auto" w:fill="FFFFFF"/>
        </w:rPr>
        <w:t>    （三）违反法律法规规定的其他行为。</w:t>
      </w:r>
    </w:p>
    <w:p w14:paraId="2AF8A90D">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 xml:space="preserve">    </w:t>
      </w:r>
    </w:p>
    <w:p w14:paraId="1E38CE4D">
      <w:pPr>
        <w:pStyle w:val="5"/>
        <w:widowControl/>
        <w:spacing w:beforeAutospacing="0" w:afterAutospacing="0" w:line="440" w:lineRule="exact"/>
        <w:jc w:val="center"/>
        <w:rPr>
          <w:rFonts w:ascii="微软雅黑" w:hAnsi="微软雅黑" w:eastAsia="微软雅黑" w:cs="微软雅黑"/>
          <w:sz w:val="21"/>
          <w:szCs w:val="21"/>
        </w:rPr>
      </w:pPr>
      <w:r>
        <w:rPr>
          <w:rStyle w:val="8"/>
          <w:rFonts w:hint="eastAsia" w:ascii="仿宋_GB2312" w:hAnsi="微软雅黑" w:eastAsia="仿宋_GB2312" w:cs="仿宋_GB2312"/>
          <w:sz w:val="27"/>
          <w:szCs w:val="27"/>
          <w:shd w:val="clear" w:color="auto" w:fill="FFFFFF"/>
        </w:rPr>
        <w:t>第六章 附 则</w:t>
      </w:r>
    </w:p>
    <w:p w14:paraId="197411B4">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    第二十六条 </w:t>
      </w:r>
      <w:r>
        <w:rPr>
          <w:rFonts w:hint="eastAsia" w:ascii="仿宋_GB2312" w:hAnsi="微软雅黑" w:eastAsia="仿宋_GB2312" w:cs="仿宋_GB2312"/>
          <w:sz w:val="27"/>
          <w:szCs w:val="27"/>
          <w:shd w:val="clear" w:color="auto" w:fill="FFFFFF"/>
        </w:rPr>
        <w:t>本办法由省林业和草原局负责解释。</w:t>
      </w:r>
    </w:p>
    <w:p w14:paraId="06885AD3">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b/>
          <w:bCs/>
          <w:sz w:val="27"/>
          <w:szCs w:val="27"/>
          <w:shd w:val="clear" w:color="auto" w:fill="FFFFFF"/>
        </w:rPr>
        <w:t>    第二十七条</w:t>
      </w:r>
      <w:r>
        <w:rPr>
          <w:rFonts w:hint="eastAsia" w:ascii="仿宋_GB2312" w:hAnsi="微软雅黑" w:eastAsia="仿宋_GB2312" w:cs="仿宋_GB2312"/>
          <w:sz w:val="27"/>
          <w:szCs w:val="27"/>
          <w:shd w:val="clear" w:color="auto" w:fill="FFFFFF"/>
        </w:rPr>
        <w:t xml:space="preserve"> 本办法自2024年 </w:t>
      </w:r>
      <w:r>
        <w:rPr>
          <w:rFonts w:hint="eastAsia" w:ascii="仿宋_GB2312" w:hAnsi="微软雅黑" w:eastAsia="仿宋_GB2312" w:cs="仿宋_GB2312"/>
          <w:sz w:val="27"/>
          <w:szCs w:val="27"/>
          <w:shd w:val="clear" w:color="auto" w:fill="FFFFFF"/>
          <w:lang w:val="en-US" w:eastAsia="zh-CN"/>
        </w:rPr>
        <w:t>12</w:t>
      </w:r>
      <w:r>
        <w:rPr>
          <w:rFonts w:hint="eastAsia" w:ascii="仿宋_GB2312" w:hAnsi="微软雅黑" w:eastAsia="仿宋_GB2312" w:cs="仿宋_GB2312"/>
          <w:sz w:val="27"/>
          <w:szCs w:val="27"/>
          <w:shd w:val="clear" w:color="auto" w:fill="FFFFFF"/>
        </w:rPr>
        <w:t>月</w:t>
      </w:r>
      <w:r>
        <w:rPr>
          <w:rFonts w:hint="eastAsia" w:ascii="仿宋_GB2312" w:hAnsi="微软雅黑" w:eastAsia="仿宋_GB2312" w:cs="仿宋_GB2312"/>
          <w:sz w:val="27"/>
          <w:szCs w:val="27"/>
          <w:shd w:val="clear" w:color="auto" w:fill="FFFFFF"/>
          <w:lang w:val="en-US" w:eastAsia="zh-CN"/>
        </w:rPr>
        <w:t>1</w:t>
      </w:r>
      <w:r>
        <w:rPr>
          <w:rFonts w:hint="eastAsia" w:ascii="仿宋_GB2312" w:hAnsi="微软雅黑" w:eastAsia="仿宋_GB2312" w:cs="仿宋_GB2312"/>
          <w:sz w:val="27"/>
          <w:szCs w:val="27"/>
          <w:shd w:val="clear" w:color="auto" w:fill="FFFFFF"/>
        </w:rPr>
        <w:t>日起试行。</w:t>
      </w:r>
    </w:p>
    <w:p w14:paraId="7E5D43AA">
      <w:pPr>
        <w:pStyle w:val="5"/>
        <w:widowControl/>
        <w:spacing w:beforeAutospacing="0" w:afterAutospacing="0" w:line="440" w:lineRule="exact"/>
        <w:ind w:firstLine="429"/>
        <w:rPr>
          <w:rFonts w:ascii="仿宋_GB2312" w:hAnsi="微软雅黑" w:eastAsia="仿宋_GB2312" w:cs="仿宋_GB2312"/>
          <w:sz w:val="27"/>
          <w:szCs w:val="27"/>
          <w:shd w:val="clear" w:color="auto" w:fill="FFFFFF"/>
        </w:rPr>
      </w:pPr>
    </w:p>
    <w:p w14:paraId="222DA66E">
      <w:pPr>
        <w:pStyle w:val="5"/>
        <w:widowControl/>
        <w:spacing w:beforeAutospacing="0" w:afterAutospacing="0" w:line="440" w:lineRule="exact"/>
        <w:ind w:firstLine="429"/>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附件： 1.引进林</w:t>
      </w:r>
      <w:r>
        <w:rPr>
          <w:rFonts w:hint="eastAsia" w:ascii="仿宋_GB2312" w:hAnsi="微软雅黑" w:eastAsia="仿宋_GB2312" w:cs="仿宋_GB2312"/>
          <w:sz w:val="27"/>
          <w:szCs w:val="27"/>
          <w:shd w:val="clear" w:color="auto" w:fill="FFFFFF"/>
          <w:lang w:val="en-US" w:eastAsia="zh-CN"/>
        </w:rPr>
        <w:t>草</w:t>
      </w:r>
      <w:r>
        <w:rPr>
          <w:rFonts w:hint="eastAsia" w:ascii="仿宋_GB2312" w:hAnsi="微软雅黑" w:eastAsia="仿宋_GB2312" w:cs="仿宋_GB2312"/>
          <w:sz w:val="27"/>
          <w:szCs w:val="27"/>
          <w:shd w:val="clear" w:color="auto" w:fill="FFFFFF"/>
        </w:rPr>
        <w:t>种子、苗木检疫审批申请表</w:t>
      </w:r>
    </w:p>
    <w:p w14:paraId="721C7B08">
      <w:pPr>
        <w:pStyle w:val="5"/>
        <w:widowControl/>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            2.引进林</w:t>
      </w:r>
      <w:r>
        <w:rPr>
          <w:rFonts w:hint="eastAsia" w:ascii="仿宋_GB2312" w:hAnsi="微软雅黑" w:eastAsia="仿宋_GB2312" w:cs="仿宋_GB2312"/>
          <w:sz w:val="27"/>
          <w:szCs w:val="27"/>
          <w:shd w:val="clear" w:color="auto" w:fill="FFFFFF"/>
          <w:lang w:val="en-US" w:eastAsia="zh-CN"/>
        </w:rPr>
        <w:t>草</w:t>
      </w:r>
      <w:r>
        <w:rPr>
          <w:rFonts w:hint="eastAsia" w:ascii="仿宋_GB2312" w:hAnsi="微软雅黑" w:eastAsia="仿宋_GB2312" w:cs="仿宋_GB2312"/>
          <w:sz w:val="27"/>
          <w:szCs w:val="27"/>
          <w:shd w:val="clear" w:color="auto" w:fill="FFFFFF"/>
        </w:rPr>
        <w:t>种子、苗木回执</w:t>
      </w:r>
    </w:p>
    <w:p w14:paraId="55B81D90">
      <w:pPr>
        <w:pStyle w:val="5"/>
        <w:widowControl/>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            3.引进林</w:t>
      </w:r>
      <w:r>
        <w:rPr>
          <w:rFonts w:hint="eastAsia" w:ascii="仿宋_GB2312" w:hAnsi="微软雅黑" w:eastAsia="仿宋_GB2312" w:cs="仿宋_GB2312"/>
          <w:sz w:val="27"/>
          <w:szCs w:val="27"/>
          <w:shd w:val="clear" w:color="auto" w:fill="FFFFFF"/>
          <w:lang w:val="en-US" w:eastAsia="zh-CN"/>
        </w:rPr>
        <w:t>草</w:t>
      </w:r>
      <w:r>
        <w:rPr>
          <w:rFonts w:hint="eastAsia" w:ascii="仿宋_GB2312" w:hAnsi="微软雅黑" w:eastAsia="仿宋_GB2312" w:cs="仿宋_GB2312"/>
          <w:sz w:val="27"/>
          <w:szCs w:val="27"/>
          <w:shd w:val="clear" w:color="auto" w:fill="FFFFFF"/>
        </w:rPr>
        <w:t>种</w:t>
      </w:r>
      <w:r>
        <w:rPr>
          <w:rFonts w:hint="eastAsia" w:ascii="仿宋_GB2312" w:hAnsi="微软雅黑" w:eastAsia="仿宋_GB2312" w:cs="仿宋_GB2312"/>
          <w:sz w:val="27"/>
          <w:szCs w:val="27"/>
          <w:shd w:val="clear" w:color="auto" w:fill="FFFFFF"/>
          <w:lang w:eastAsia="zh-CN"/>
        </w:rPr>
        <w:t>、</w:t>
      </w:r>
      <w:r>
        <w:rPr>
          <w:rFonts w:hint="eastAsia" w:ascii="仿宋_GB2312" w:hAnsi="微软雅黑" w:eastAsia="仿宋_GB2312" w:cs="仿宋_GB2312"/>
          <w:sz w:val="27"/>
          <w:szCs w:val="27"/>
          <w:shd w:val="clear" w:color="auto" w:fill="FFFFFF"/>
        </w:rPr>
        <w:t>苗进出圃情况登记明细表</w:t>
      </w:r>
    </w:p>
    <w:p w14:paraId="1ABEE3CD">
      <w:pPr>
        <w:pStyle w:val="5"/>
        <w:widowControl/>
        <w:spacing w:beforeAutospacing="0" w:afterAutospacing="0" w:line="440" w:lineRule="exact"/>
        <w:rPr>
          <w:rFonts w:ascii="仿宋_GB2312" w:hAnsi="微软雅黑" w:eastAsia="仿宋_GB2312" w:cs="仿宋_GB2312"/>
          <w:sz w:val="27"/>
          <w:szCs w:val="27"/>
          <w:shd w:val="clear" w:color="auto" w:fill="FFFFFF"/>
        </w:rPr>
      </w:pPr>
    </w:p>
    <w:p w14:paraId="7957A427">
      <w:pPr>
        <w:pStyle w:val="5"/>
        <w:widowControl/>
        <w:spacing w:beforeAutospacing="0" w:afterAutospacing="0" w:line="440" w:lineRule="exact"/>
        <w:rPr>
          <w:rFonts w:ascii="仿宋_GB2312" w:hAnsi="微软雅黑" w:eastAsia="仿宋_GB2312" w:cs="仿宋_GB2312"/>
          <w:sz w:val="27"/>
          <w:szCs w:val="27"/>
          <w:shd w:val="clear" w:color="auto" w:fill="FFFFFF"/>
        </w:rPr>
      </w:pPr>
    </w:p>
    <w:p w14:paraId="23F45004">
      <w:pPr>
        <w:pStyle w:val="5"/>
        <w:widowControl/>
        <w:spacing w:beforeAutospacing="0" w:afterAutospacing="0" w:line="440" w:lineRule="exact"/>
        <w:rPr>
          <w:rFonts w:ascii="仿宋_GB2312" w:hAnsi="微软雅黑" w:eastAsia="仿宋_GB2312" w:cs="仿宋_GB2312"/>
          <w:sz w:val="27"/>
          <w:szCs w:val="27"/>
          <w:shd w:val="clear" w:color="auto" w:fill="FFFFFF"/>
        </w:rPr>
      </w:pPr>
    </w:p>
    <w:p w14:paraId="28E491AD">
      <w:pPr>
        <w:pStyle w:val="5"/>
        <w:widowControl/>
        <w:spacing w:beforeAutospacing="0" w:afterAutospacing="0" w:line="440" w:lineRule="exact"/>
        <w:rPr>
          <w:rFonts w:ascii="仿宋_GB2312" w:hAnsi="微软雅黑" w:eastAsia="仿宋_GB2312" w:cs="仿宋_GB2312"/>
          <w:sz w:val="27"/>
          <w:szCs w:val="27"/>
          <w:shd w:val="clear" w:color="auto" w:fill="FFFFFF"/>
        </w:rPr>
      </w:pPr>
    </w:p>
    <w:p w14:paraId="3BA871E7">
      <w:pPr>
        <w:pStyle w:val="5"/>
        <w:widowControl/>
        <w:spacing w:beforeAutospacing="0" w:afterAutospacing="0" w:line="440" w:lineRule="exact"/>
        <w:rPr>
          <w:rFonts w:hint="eastAsia" w:ascii="仿宋_GB2312" w:hAnsi="微软雅黑" w:eastAsia="仿宋_GB2312" w:cs="仿宋_GB2312"/>
          <w:sz w:val="27"/>
          <w:szCs w:val="27"/>
          <w:shd w:val="clear" w:color="auto" w:fill="FFFFFF"/>
        </w:rPr>
      </w:pPr>
    </w:p>
    <w:p w14:paraId="6403AAF4">
      <w:pPr>
        <w:pStyle w:val="5"/>
        <w:widowControl/>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附件1</w:t>
      </w:r>
    </w:p>
    <w:p w14:paraId="129EA4E4">
      <w:pPr>
        <w:pStyle w:val="5"/>
        <w:widowControl/>
        <w:spacing w:beforeAutospacing="0" w:afterAutospacing="0" w:line="440" w:lineRule="exact"/>
        <w:jc w:val="center"/>
        <w:rPr>
          <w:rFonts w:ascii="仿宋_GB2312" w:hAnsi="微软雅黑" w:eastAsia="仿宋_GB2312" w:cs="仿宋_GB2312"/>
          <w:b/>
          <w:bCs/>
          <w:sz w:val="36"/>
          <w:szCs w:val="36"/>
          <w:shd w:val="clear" w:color="auto" w:fill="FFFFFF"/>
        </w:rPr>
      </w:pPr>
      <w:r>
        <w:rPr>
          <w:rFonts w:hint="eastAsia" w:ascii="仿宋_GB2312" w:hAnsi="微软雅黑" w:eastAsia="仿宋_GB2312" w:cs="仿宋_GB2312"/>
          <w:b/>
          <w:bCs/>
          <w:sz w:val="36"/>
          <w:szCs w:val="36"/>
          <w:shd w:val="clear" w:color="auto" w:fill="FFFFFF"/>
        </w:rPr>
        <w:t>引进林草种子、苗木检疫审批申请表</w:t>
      </w:r>
    </w:p>
    <w:p w14:paraId="630689DC">
      <w:pPr>
        <w:pStyle w:val="5"/>
        <w:widowControl/>
        <w:spacing w:beforeAutospacing="0" w:afterAutospacing="0" w:line="440" w:lineRule="exact"/>
        <w:rPr>
          <w:rFonts w:ascii="微软雅黑" w:hAnsi="微软雅黑" w:eastAsia="微软雅黑" w:cs="微软雅黑"/>
          <w:sz w:val="21"/>
          <w:szCs w:val="21"/>
        </w:rPr>
      </w:pPr>
      <w:r>
        <w:rPr>
          <w:rFonts w:hint="eastAsia" w:ascii="仿宋_GB2312" w:hAnsi="微软雅黑" w:eastAsia="仿宋_GB2312" w:cs="仿宋_GB2312"/>
          <w:sz w:val="27"/>
          <w:szCs w:val="27"/>
          <w:shd w:val="clear" w:color="auto" w:fill="FFFFFF"/>
        </w:rPr>
        <w:t>申请编号：   　               申请日期：    　  年　　月　　日</w:t>
      </w:r>
    </w:p>
    <w:tbl>
      <w:tblPr>
        <w:tblStyle w:val="6"/>
        <w:tblW w:w="8375" w:type="dxa"/>
        <w:tblInd w:w="-23"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713"/>
        <w:gridCol w:w="2791"/>
        <w:gridCol w:w="1186"/>
        <w:gridCol w:w="1398"/>
        <w:gridCol w:w="1287"/>
      </w:tblGrid>
      <w:tr w14:paraId="7052D6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18"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4820D5E2">
            <w:pPr>
              <w:pStyle w:val="5"/>
              <w:widowControl/>
              <w:wordWrap w:val="0"/>
              <w:spacing w:beforeAutospacing="0" w:afterAutospacing="0" w:line="260" w:lineRule="exact"/>
              <w:rPr>
                <w:szCs w:val="24"/>
              </w:rPr>
            </w:pPr>
            <w:r>
              <w:rPr>
                <w:rFonts w:hint="eastAsia" w:ascii="仿宋_GB2312" w:hAnsi="微软雅黑" w:eastAsia="仿宋_GB2312" w:cs="仿宋_GB2312"/>
                <w:szCs w:val="24"/>
              </w:rPr>
              <w:t>申请单位名称</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25DFE2E4">
            <w:pPr>
              <w:spacing w:line="260" w:lineRule="exact"/>
              <w:rPr>
                <w:rFonts w:ascii="微软雅黑" w:hAnsi="微软雅黑" w:eastAsia="微软雅黑" w:cs="微软雅黑"/>
                <w:sz w:val="24"/>
                <w:szCs w:val="24"/>
              </w:rPr>
            </w:pPr>
          </w:p>
        </w:tc>
        <w:tc>
          <w:tcPr>
            <w:tcW w:w="3871" w:type="dxa"/>
            <w:gridSpan w:val="3"/>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429997C9">
            <w:pPr>
              <w:pStyle w:val="5"/>
              <w:widowControl/>
              <w:wordWrap w:val="0"/>
              <w:spacing w:beforeAutospacing="0" w:afterAutospacing="0" w:line="260" w:lineRule="exact"/>
              <w:rPr>
                <w:szCs w:val="24"/>
              </w:rPr>
            </w:pPr>
            <w:r>
              <w:rPr>
                <w:rFonts w:hint="eastAsia" w:ascii="仿宋_GB2312" w:hAnsi="微软雅黑" w:eastAsia="仿宋_GB2312" w:cs="仿宋_GB2312"/>
                <w:szCs w:val="24"/>
              </w:rPr>
              <w:t>我承诺：本表所填内容真实；严格遵守林木引种检疫的有关规定。特此声明。</w:t>
            </w:r>
          </w:p>
          <w:p w14:paraId="1C12828C">
            <w:pPr>
              <w:pStyle w:val="5"/>
              <w:widowControl/>
              <w:wordWrap w:val="0"/>
              <w:spacing w:beforeAutospacing="0" w:afterAutospacing="0" w:line="260" w:lineRule="exact"/>
              <w:rPr>
                <w:szCs w:val="24"/>
              </w:rPr>
            </w:pPr>
            <w:r>
              <w:rPr>
                <w:rFonts w:hint="eastAsia" w:ascii="仿宋_GB2312" w:hAnsi="微软雅黑" w:eastAsia="仿宋_GB2312" w:cs="仿宋_GB2312"/>
                <w:szCs w:val="24"/>
              </w:rPr>
              <w:t>　　　　　（签章）</w:t>
            </w:r>
          </w:p>
          <w:p w14:paraId="4D9FFDEB">
            <w:pPr>
              <w:pStyle w:val="5"/>
              <w:widowControl/>
              <w:wordWrap w:val="0"/>
              <w:spacing w:beforeAutospacing="0" w:afterAutospacing="0" w:line="260" w:lineRule="exact"/>
              <w:rPr>
                <w:szCs w:val="24"/>
              </w:rPr>
            </w:pPr>
            <w:r>
              <w:rPr>
                <w:rFonts w:hint="eastAsia" w:ascii="仿宋_GB2312" w:hAnsi="微软雅黑" w:eastAsia="仿宋_GB2312" w:cs="仿宋_GB2312"/>
                <w:szCs w:val="24"/>
              </w:rPr>
              <w:t>　　　　　　年   月   日</w:t>
            </w:r>
          </w:p>
        </w:tc>
      </w:tr>
      <w:tr w14:paraId="4A6437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D33468D">
            <w:pPr>
              <w:pStyle w:val="5"/>
              <w:widowControl/>
              <w:wordWrap w:val="0"/>
              <w:spacing w:beforeAutospacing="0" w:afterAutospacing="0" w:line="260" w:lineRule="exact"/>
              <w:rPr>
                <w:szCs w:val="24"/>
              </w:rPr>
            </w:pPr>
            <w:r>
              <w:rPr>
                <w:rFonts w:hint="eastAsia" w:ascii="仿宋_GB2312" w:hAnsi="微软雅黑" w:eastAsia="仿宋_GB2312" w:cs="仿宋_GB2312"/>
                <w:szCs w:val="24"/>
              </w:rPr>
              <w:t>法人代表</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1E992343">
            <w:pPr>
              <w:spacing w:line="260" w:lineRule="exact"/>
              <w:rPr>
                <w:rFonts w:ascii="微软雅黑" w:hAnsi="微软雅黑" w:eastAsia="微软雅黑" w:cs="微软雅黑"/>
                <w:sz w:val="24"/>
                <w:szCs w:val="24"/>
              </w:rPr>
            </w:pPr>
          </w:p>
        </w:tc>
        <w:tc>
          <w:tcPr>
            <w:tcW w:w="3871" w:type="dxa"/>
            <w:gridSpan w:val="3"/>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41E03B71">
            <w:pPr>
              <w:spacing w:line="260" w:lineRule="exact"/>
              <w:rPr>
                <w:rFonts w:ascii="微软雅黑" w:hAnsi="微软雅黑" w:eastAsia="微软雅黑" w:cs="微软雅黑"/>
                <w:sz w:val="24"/>
                <w:szCs w:val="24"/>
              </w:rPr>
            </w:pPr>
          </w:p>
        </w:tc>
      </w:tr>
      <w:tr w14:paraId="27F65B9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49"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0863F9A9">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单位地址（邮编）</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72402545">
            <w:pPr>
              <w:spacing w:line="260" w:lineRule="exact"/>
              <w:rPr>
                <w:rFonts w:ascii="微软雅黑" w:hAnsi="微软雅黑" w:eastAsia="微软雅黑" w:cs="微软雅黑"/>
                <w:sz w:val="24"/>
                <w:szCs w:val="24"/>
              </w:rPr>
            </w:pPr>
          </w:p>
        </w:tc>
        <w:tc>
          <w:tcPr>
            <w:tcW w:w="3871" w:type="dxa"/>
            <w:gridSpan w:val="3"/>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64F4E152">
            <w:pPr>
              <w:spacing w:line="260" w:lineRule="exact"/>
              <w:rPr>
                <w:rFonts w:ascii="微软雅黑" w:hAnsi="微软雅黑" w:eastAsia="微软雅黑" w:cs="微软雅黑"/>
                <w:sz w:val="24"/>
                <w:szCs w:val="24"/>
              </w:rPr>
            </w:pPr>
          </w:p>
        </w:tc>
      </w:tr>
      <w:tr w14:paraId="0E80528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62D87A6A">
            <w:pPr>
              <w:pStyle w:val="5"/>
              <w:widowControl/>
              <w:wordWrap w:val="0"/>
              <w:spacing w:beforeAutospacing="0" w:afterAutospacing="0" w:line="260" w:lineRule="exact"/>
              <w:rPr>
                <w:szCs w:val="24"/>
              </w:rPr>
            </w:pPr>
            <w:r>
              <w:rPr>
                <w:rFonts w:hint="eastAsia" w:ascii="仿宋_GB2312" w:hAnsi="微软雅黑" w:eastAsia="仿宋_GB2312" w:cs="仿宋_GB2312"/>
                <w:szCs w:val="24"/>
              </w:rPr>
              <w:t>联系人</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5908958B">
            <w:pPr>
              <w:spacing w:line="260" w:lineRule="exact"/>
              <w:rPr>
                <w:rFonts w:ascii="微软雅黑" w:hAnsi="微软雅黑" w:eastAsia="微软雅黑" w:cs="微软雅黑"/>
                <w:sz w:val="24"/>
                <w:szCs w:val="24"/>
              </w:rPr>
            </w:pPr>
          </w:p>
        </w:tc>
        <w:tc>
          <w:tcPr>
            <w:tcW w:w="3871" w:type="dxa"/>
            <w:gridSpan w:val="3"/>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211FD354">
            <w:pPr>
              <w:spacing w:line="260" w:lineRule="exact"/>
              <w:rPr>
                <w:rFonts w:ascii="微软雅黑" w:hAnsi="微软雅黑" w:eastAsia="微软雅黑" w:cs="微软雅黑"/>
                <w:sz w:val="24"/>
                <w:szCs w:val="24"/>
              </w:rPr>
            </w:pPr>
          </w:p>
        </w:tc>
      </w:tr>
      <w:tr w14:paraId="60997AF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8A6DD3A">
            <w:pPr>
              <w:pStyle w:val="5"/>
              <w:widowControl/>
              <w:wordWrap w:val="0"/>
              <w:spacing w:beforeAutospacing="0" w:afterAutospacing="0" w:line="260" w:lineRule="exact"/>
              <w:rPr>
                <w:szCs w:val="24"/>
              </w:rPr>
            </w:pPr>
            <w:r>
              <w:rPr>
                <w:rFonts w:hint="eastAsia" w:ascii="仿宋_GB2312" w:hAnsi="微软雅黑" w:eastAsia="仿宋_GB2312" w:cs="仿宋_GB2312"/>
                <w:szCs w:val="24"/>
              </w:rPr>
              <w:t>电话（手机）</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77B8C334">
            <w:pPr>
              <w:spacing w:line="260" w:lineRule="exact"/>
              <w:rPr>
                <w:rFonts w:ascii="微软雅黑" w:hAnsi="微软雅黑" w:eastAsia="微软雅黑" w:cs="微软雅黑"/>
                <w:sz w:val="24"/>
                <w:szCs w:val="24"/>
              </w:rPr>
            </w:pPr>
          </w:p>
        </w:tc>
        <w:tc>
          <w:tcPr>
            <w:tcW w:w="3871" w:type="dxa"/>
            <w:gridSpan w:val="3"/>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9021BE0">
            <w:pPr>
              <w:spacing w:line="260" w:lineRule="exact"/>
              <w:rPr>
                <w:rFonts w:ascii="微软雅黑" w:hAnsi="微软雅黑" w:eastAsia="微软雅黑" w:cs="微软雅黑"/>
                <w:sz w:val="24"/>
                <w:szCs w:val="24"/>
              </w:rPr>
            </w:pPr>
          </w:p>
        </w:tc>
      </w:tr>
      <w:tr w14:paraId="5F72F66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1713"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76B2DD7">
            <w:pPr>
              <w:pStyle w:val="5"/>
              <w:widowControl/>
              <w:wordWrap w:val="0"/>
              <w:spacing w:beforeAutospacing="0" w:afterAutospacing="0" w:line="260" w:lineRule="exact"/>
              <w:rPr>
                <w:szCs w:val="24"/>
              </w:rPr>
            </w:pPr>
            <w:r>
              <w:rPr>
                <w:rFonts w:hint="eastAsia" w:ascii="仿宋_GB2312" w:hAnsi="微软雅黑" w:eastAsia="仿宋_GB2312" w:cs="仿宋_GB2312"/>
                <w:szCs w:val="24"/>
              </w:rPr>
              <w:t>植物中文名</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231FDBE3">
            <w:pPr>
              <w:pStyle w:val="5"/>
              <w:widowControl/>
              <w:wordWrap w:val="0"/>
              <w:spacing w:beforeAutospacing="0" w:afterAutospacing="0" w:line="260" w:lineRule="exact"/>
              <w:rPr>
                <w:szCs w:val="24"/>
              </w:rPr>
            </w:pPr>
            <w:r>
              <w:rPr>
                <w:rFonts w:hint="eastAsia" w:ascii="仿宋_GB2312" w:hAnsi="微软雅黑" w:eastAsia="仿宋_GB2312" w:cs="仿宋_GB2312"/>
                <w:szCs w:val="24"/>
              </w:rPr>
              <w:t>科名：</w:t>
            </w:r>
          </w:p>
        </w:tc>
        <w:tc>
          <w:tcPr>
            <w:tcW w:w="118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73815D8A">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引进数量</w:t>
            </w:r>
          </w:p>
        </w:tc>
        <w:tc>
          <w:tcPr>
            <w:tcW w:w="268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1182B392">
            <w:pPr>
              <w:spacing w:line="260" w:lineRule="exact"/>
              <w:rPr>
                <w:rFonts w:ascii="微软雅黑" w:hAnsi="微软雅黑" w:eastAsia="微软雅黑" w:cs="微软雅黑"/>
                <w:sz w:val="24"/>
                <w:szCs w:val="24"/>
              </w:rPr>
            </w:pPr>
          </w:p>
        </w:tc>
      </w:tr>
      <w:tr w14:paraId="5514496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1713"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51F8D1BD">
            <w:pPr>
              <w:spacing w:line="260" w:lineRule="exact"/>
              <w:rPr>
                <w:rFonts w:ascii="微软雅黑" w:hAnsi="微软雅黑" w:eastAsia="微软雅黑" w:cs="微软雅黑"/>
                <w:sz w:val="24"/>
                <w:szCs w:val="24"/>
              </w:rPr>
            </w:pP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59D48414">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属名：</w:t>
            </w:r>
          </w:p>
        </w:tc>
        <w:tc>
          <w:tcPr>
            <w:tcW w:w="118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1E82E056">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引种地</w:t>
            </w:r>
          </w:p>
        </w:tc>
        <w:tc>
          <w:tcPr>
            <w:tcW w:w="268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0C616552">
            <w:pPr>
              <w:spacing w:line="260" w:lineRule="exact"/>
              <w:rPr>
                <w:rFonts w:ascii="微软雅黑" w:hAnsi="微软雅黑" w:eastAsia="微软雅黑" w:cs="微软雅黑"/>
                <w:sz w:val="24"/>
                <w:szCs w:val="24"/>
              </w:rPr>
            </w:pPr>
          </w:p>
        </w:tc>
      </w:tr>
      <w:tr w14:paraId="655C112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1713"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74A71043">
            <w:pPr>
              <w:spacing w:line="260" w:lineRule="exact"/>
              <w:rPr>
                <w:rFonts w:ascii="微软雅黑" w:hAnsi="微软雅黑" w:eastAsia="微软雅黑" w:cs="微软雅黑"/>
                <w:sz w:val="24"/>
                <w:szCs w:val="24"/>
              </w:rPr>
            </w:pP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6CE9E7FE">
            <w:pPr>
              <w:pStyle w:val="5"/>
              <w:widowControl/>
              <w:wordWrap w:val="0"/>
              <w:spacing w:beforeAutospacing="0" w:afterAutospacing="0" w:line="260" w:lineRule="exact"/>
              <w:rPr>
                <w:szCs w:val="24"/>
              </w:rPr>
            </w:pPr>
            <w:r>
              <w:rPr>
                <w:rFonts w:hint="eastAsia" w:ascii="仿宋_GB2312" w:hAnsi="微软雅黑" w:eastAsia="仿宋_GB2312" w:cs="仿宋_GB2312"/>
                <w:szCs w:val="24"/>
              </w:rPr>
              <w:t>种名：</w:t>
            </w:r>
          </w:p>
        </w:tc>
        <w:tc>
          <w:tcPr>
            <w:tcW w:w="118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2C9930B5">
            <w:pPr>
              <w:pStyle w:val="5"/>
              <w:widowControl/>
              <w:wordWrap w:val="0"/>
              <w:spacing w:beforeAutospacing="0" w:afterAutospacing="0" w:line="260" w:lineRule="exact"/>
              <w:rPr>
                <w:szCs w:val="24"/>
              </w:rPr>
            </w:pPr>
            <w:r>
              <w:rPr>
                <w:rFonts w:hint="eastAsia" w:ascii="仿宋_GB2312" w:hAnsi="微软雅黑" w:eastAsia="仿宋_GB2312" w:cs="仿宋_GB2312"/>
                <w:szCs w:val="24"/>
              </w:rPr>
              <w:t>输出国</w:t>
            </w:r>
          </w:p>
        </w:tc>
        <w:tc>
          <w:tcPr>
            <w:tcW w:w="268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1952D725">
            <w:pPr>
              <w:spacing w:line="260" w:lineRule="exact"/>
              <w:rPr>
                <w:rFonts w:ascii="微软雅黑" w:hAnsi="微软雅黑" w:eastAsia="微软雅黑" w:cs="微软雅黑"/>
                <w:sz w:val="24"/>
                <w:szCs w:val="24"/>
              </w:rPr>
            </w:pPr>
          </w:p>
        </w:tc>
      </w:tr>
      <w:tr w14:paraId="795B46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471A7AD0">
            <w:pPr>
              <w:pStyle w:val="5"/>
              <w:widowControl/>
              <w:wordWrap w:val="0"/>
              <w:spacing w:beforeAutospacing="0" w:afterAutospacing="0" w:line="260" w:lineRule="exact"/>
              <w:rPr>
                <w:szCs w:val="24"/>
              </w:rPr>
            </w:pPr>
            <w:r>
              <w:rPr>
                <w:rFonts w:hint="eastAsia" w:ascii="仿宋_GB2312" w:hAnsi="微软雅黑" w:eastAsia="仿宋_GB2312" w:cs="仿宋_GB2312"/>
                <w:szCs w:val="24"/>
              </w:rPr>
              <w:t>植物拉丁名</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0BFB777B">
            <w:pPr>
              <w:spacing w:line="260" w:lineRule="exact"/>
              <w:rPr>
                <w:rFonts w:ascii="微软雅黑" w:hAnsi="微软雅黑" w:eastAsia="微软雅黑" w:cs="微软雅黑"/>
                <w:sz w:val="24"/>
                <w:szCs w:val="24"/>
              </w:rPr>
            </w:pPr>
          </w:p>
        </w:tc>
        <w:tc>
          <w:tcPr>
            <w:tcW w:w="118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10A67C4E">
            <w:pPr>
              <w:pStyle w:val="5"/>
              <w:widowControl/>
              <w:wordWrap w:val="0"/>
              <w:spacing w:beforeAutospacing="0" w:afterAutospacing="0" w:line="260" w:lineRule="exact"/>
              <w:rPr>
                <w:szCs w:val="24"/>
              </w:rPr>
            </w:pPr>
            <w:r>
              <w:rPr>
                <w:rFonts w:hint="eastAsia" w:ascii="仿宋_GB2312" w:hAnsi="微软雅黑" w:eastAsia="仿宋_GB2312" w:cs="仿宋_GB2312"/>
                <w:szCs w:val="24"/>
              </w:rPr>
              <w:t>供货商</w:t>
            </w:r>
          </w:p>
        </w:tc>
        <w:tc>
          <w:tcPr>
            <w:tcW w:w="268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1178987">
            <w:pPr>
              <w:spacing w:line="260" w:lineRule="exact"/>
              <w:rPr>
                <w:rFonts w:ascii="微软雅黑" w:hAnsi="微软雅黑" w:eastAsia="微软雅黑" w:cs="微软雅黑"/>
                <w:sz w:val="24"/>
                <w:szCs w:val="24"/>
              </w:rPr>
            </w:pPr>
          </w:p>
        </w:tc>
      </w:tr>
      <w:tr w14:paraId="4AE324C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22813343">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引进类型</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7A22C8A7">
            <w:pPr>
              <w:spacing w:line="260" w:lineRule="exact"/>
              <w:rPr>
                <w:rFonts w:ascii="微软雅黑" w:hAnsi="微软雅黑" w:eastAsia="微软雅黑" w:cs="微软雅黑"/>
                <w:sz w:val="24"/>
                <w:szCs w:val="24"/>
              </w:rPr>
            </w:pPr>
          </w:p>
        </w:tc>
        <w:tc>
          <w:tcPr>
            <w:tcW w:w="118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99CDABF">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引进用途</w:t>
            </w:r>
          </w:p>
        </w:tc>
        <w:tc>
          <w:tcPr>
            <w:tcW w:w="268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4665702">
            <w:pPr>
              <w:spacing w:line="260" w:lineRule="exact"/>
              <w:rPr>
                <w:rFonts w:ascii="微软雅黑" w:hAnsi="微软雅黑" w:eastAsia="微软雅黑" w:cs="微软雅黑"/>
                <w:sz w:val="24"/>
                <w:szCs w:val="24"/>
              </w:rPr>
            </w:pPr>
          </w:p>
        </w:tc>
      </w:tr>
      <w:tr w14:paraId="2F496A7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84"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1D6D9F76">
            <w:pPr>
              <w:pStyle w:val="5"/>
              <w:widowControl/>
              <w:wordWrap w:val="0"/>
              <w:spacing w:beforeAutospacing="0" w:afterAutospacing="0" w:line="260" w:lineRule="exact"/>
              <w:rPr>
                <w:szCs w:val="24"/>
              </w:rPr>
            </w:pPr>
            <w:r>
              <w:rPr>
                <w:rFonts w:hint="eastAsia" w:ascii="仿宋_GB2312" w:hAnsi="微软雅黑" w:eastAsia="仿宋_GB2312" w:cs="仿宋_GB2312"/>
                <w:szCs w:val="24"/>
              </w:rPr>
              <w:t>种植地点</w:t>
            </w:r>
          </w:p>
        </w:tc>
        <w:tc>
          <w:tcPr>
            <w:tcW w:w="3977"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C8ED28E">
            <w:pPr>
              <w:spacing w:line="260" w:lineRule="exact"/>
              <w:rPr>
                <w:rFonts w:ascii="微软雅黑" w:hAnsi="微软雅黑" w:eastAsia="微软雅黑" w:cs="微软雅黑"/>
                <w:sz w:val="24"/>
                <w:szCs w:val="24"/>
              </w:rPr>
            </w:pPr>
          </w:p>
        </w:tc>
        <w:tc>
          <w:tcPr>
            <w:tcW w:w="139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02BDA5C">
            <w:pPr>
              <w:pStyle w:val="5"/>
              <w:widowControl/>
              <w:wordWrap w:val="0"/>
              <w:spacing w:beforeAutospacing="0" w:afterAutospacing="0" w:line="260" w:lineRule="exact"/>
              <w:rPr>
                <w:szCs w:val="24"/>
              </w:rPr>
            </w:pPr>
            <w:r>
              <w:rPr>
                <w:rFonts w:hint="eastAsia" w:ascii="仿宋_GB2312" w:hAnsi="微软雅黑" w:eastAsia="仿宋_GB2312" w:cs="仿宋_GB2312"/>
                <w:szCs w:val="24"/>
              </w:rPr>
              <w:t>是否认证</w:t>
            </w:r>
          </w:p>
        </w:tc>
        <w:tc>
          <w:tcPr>
            <w:tcW w:w="12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43704E85">
            <w:pPr>
              <w:spacing w:line="260" w:lineRule="exact"/>
              <w:rPr>
                <w:rFonts w:ascii="微软雅黑" w:hAnsi="微软雅黑" w:eastAsia="微软雅黑" w:cs="微软雅黑"/>
                <w:sz w:val="24"/>
                <w:szCs w:val="24"/>
              </w:rPr>
            </w:pPr>
          </w:p>
        </w:tc>
      </w:tr>
      <w:tr w14:paraId="09DF9AD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54"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208E4C72">
            <w:pPr>
              <w:pStyle w:val="5"/>
              <w:widowControl/>
              <w:wordWrap w:val="0"/>
              <w:spacing w:beforeAutospacing="0" w:afterAutospacing="0" w:line="260" w:lineRule="exact"/>
              <w:rPr>
                <w:szCs w:val="24"/>
              </w:rPr>
            </w:pPr>
            <w:r>
              <w:rPr>
                <w:rFonts w:hint="eastAsia" w:ascii="仿宋_GB2312" w:hAnsi="微软雅黑" w:eastAsia="仿宋_GB2312" w:cs="仿宋_GB2312"/>
                <w:szCs w:val="24"/>
              </w:rPr>
              <w:t>普及型国外引种试种苗圃名称</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4C9992D6">
            <w:pPr>
              <w:spacing w:line="260" w:lineRule="exact"/>
              <w:rPr>
                <w:rFonts w:ascii="微软雅黑" w:hAnsi="微软雅黑" w:eastAsia="微软雅黑" w:cs="微软雅黑"/>
                <w:sz w:val="24"/>
                <w:szCs w:val="24"/>
              </w:rPr>
            </w:pPr>
          </w:p>
        </w:tc>
        <w:tc>
          <w:tcPr>
            <w:tcW w:w="118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7B6BD188">
            <w:pPr>
              <w:pStyle w:val="5"/>
              <w:widowControl/>
              <w:wordWrap w:val="0"/>
              <w:spacing w:beforeAutospacing="0" w:afterAutospacing="0" w:line="260" w:lineRule="exact"/>
              <w:rPr>
                <w:szCs w:val="24"/>
              </w:rPr>
            </w:pPr>
            <w:r>
              <w:rPr>
                <w:rFonts w:hint="eastAsia" w:ascii="仿宋_GB2312" w:hAnsi="微软雅黑" w:eastAsia="仿宋_GB2312" w:cs="仿宋_GB2312"/>
                <w:szCs w:val="24"/>
              </w:rPr>
              <w:t>苗圃证书编号</w:t>
            </w:r>
          </w:p>
        </w:tc>
        <w:tc>
          <w:tcPr>
            <w:tcW w:w="268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161A0525">
            <w:pPr>
              <w:spacing w:line="260" w:lineRule="exact"/>
              <w:rPr>
                <w:rFonts w:ascii="微软雅黑" w:hAnsi="微软雅黑" w:eastAsia="微软雅黑" w:cs="微软雅黑"/>
                <w:sz w:val="24"/>
                <w:szCs w:val="24"/>
              </w:rPr>
            </w:pPr>
          </w:p>
        </w:tc>
      </w:tr>
      <w:tr w14:paraId="3B8E969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950"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2F5B7DE6">
            <w:pPr>
              <w:pStyle w:val="5"/>
              <w:widowControl/>
              <w:wordWrap w:val="0"/>
              <w:spacing w:beforeAutospacing="0" w:afterAutospacing="0" w:line="260" w:lineRule="exact"/>
              <w:rPr>
                <w:szCs w:val="24"/>
              </w:rPr>
            </w:pPr>
            <w:r>
              <w:rPr>
                <w:rFonts w:hint="eastAsia" w:ascii="仿宋_GB2312" w:hAnsi="微软雅黑" w:eastAsia="仿宋_GB2312" w:cs="仿宋_GB2312"/>
                <w:szCs w:val="24"/>
              </w:rPr>
              <w:t>拟隔离试种面积</w:t>
            </w:r>
          </w:p>
        </w:tc>
        <w:tc>
          <w:tcPr>
            <w:tcW w:w="279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09C75D5A">
            <w:pPr>
              <w:spacing w:line="260" w:lineRule="exact"/>
              <w:rPr>
                <w:rFonts w:ascii="微软雅黑" w:hAnsi="微软雅黑" w:eastAsia="微软雅黑" w:cs="微软雅黑"/>
                <w:sz w:val="24"/>
                <w:szCs w:val="24"/>
              </w:rPr>
            </w:pPr>
          </w:p>
        </w:tc>
        <w:tc>
          <w:tcPr>
            <w:tcW w:w="118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54804022">
            <w:pPr>
              <w:pStyle w:val="5"/>
              <w:widowControl/>
              <w:wordWrap w:val="0"/>
              <w:spacing w:beforeAutospacing="0" w:afterAutospacing="0" w:line="260" w:lineRule="exact"/>
              <w:rPr>
                <w:szCs w:val="24"/>
              </w:rPr>
            </w:pPr>
            <w:r>
              <w:rPr>
                <w:rFonts w:hint="eastAsia" w:ascii="仿宋_GB2312" w:hAnsi="微软雅黑" w:eastAsia="仿宋_GB2312" w:cs="仿宋_GB2312"/>
                <w:szCs w:val="24"/>
              </w:rPr>
              <w:t>拟引进种类是否为转基因植物</w:t>
            </w:r>
          </w:p>
        </w:tc>
        <w:tc>
          <w:tcPr>
            <w:tcW w:w="268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3922089C">
            <w:pPr>
              <w:spacing w:line="260" w:lineRule="exact"/>
              <w:rPr>
                <w:rFonts w:ascii="微软雅黑" w:hAnsi="微软雅黑" w:eastAsia="微软雅黑" w:cs="微软雅黑"/>
                <w:sz w:val="24"/>
                <w:szCs w:val="24"/>
              </w:rPr>
            </w:pPr>
          </w:p>
        </w:tc>
      </w:tr>
      <w:tr w14:paraId="09867BE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54E3E4E2">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建议有效期限</w:t>
            </w:r>
          </w:p>
        </w:tc>
        <w:tc>
          <w:tcPr>
            <w:tcW w:w="6662"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0EE0F449">
            <w:pPr>
              <w:pStyle w:val="5"/>
              <w:widowControl/>
              <w:wordWrap w:val="0"/>
              <w:spacing w:beforeAutospacing="0" w:afterAutospacing="0" w:line="260" w:lineRule="exact"/>
              <w:rPr>
                <w:szCs w:val="24"/>
              </w:rPr>
            </w:pPr>
            <w:r>
              <w:rPr>
                <w:rFonts w:hint="eastAsia" w:ascii="仿宋_GB2312" w:hAnsi="微软雅黑" w:eastAsia="仿宋_GB2312" w:cs="仿宋_GB2312"/>
                <w:szCs w:val="24"/>
              </w:rPr>
              <w:t>    年       月      日 至       年      月     日</w:t>
            </w:r>
          </w:p>
        </w:tc>
      </w:tr>
      <w:tr w14:paraId="019C1B8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3"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06FBA161">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入境口岸</w:t>
            </w:r>
          </w:p>
        </w:tc>
        <w:tc>
          <w:tcPr>
            <w:tcW w:w="6662"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70211FD1">
            <w:pPr>
              <w:spacing w:line="260" w:lineRule="exact"/>
              <w:rPr>
                <w:rFonts w:ascii="微软雅黑" w:hAnsi="微软雅黑" w:eastAsia="微软雅黑" w:cs="微软雅黑"/>
                <w:sz w:val="24"/>
                <w:szCs w:val="24"/>
              </w:rPr>
            </w:pPr>
          </w:p>
        </w:tc>
      </w:tr>
      <w:tr w14:paraId="0BD2B18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28" w:hRule="atLeast"/>
        </w:trPr>
        <w:tc>
          <w:tcPr>
            <w:tcW w:w="171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74BE8ADA">
            <w:pPr>
              <w:pStyle w:val="5"/>
              <w:widowControl/>
              <w:wordWrap w:val="0"/>
              <w:spacing w:beforeAutospacing="0" w:afterAutospacing="0" w:line="260" w:lineRule="exact"/>
              <w:rPr>
                <w:szCs w:val="24"/>
              </w:rPr>
            </w:pPr>
            <w:r>
              <w:rPr>
                <w:rFonts w:hint="eastAsia" w:ascii="仿宋_GB2312" w:hAnsi="微软雅黑" w:eastAsia="仿宋_GB2312" w:cs="仿宋_GB2312"/>
                <w:szCs w:val="24"/>
              </w:rPr>
              <w:t>备注</w:t>
            </w:r>
          </w:p>
        </w:tc>
        <w:tc>
          <w:tcPr>
            <w:tcW w:w="6662"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14:paraId="25B0D57A">
            <w:pPr>
              <w:spacing w:line="260" w:lineRule="exact"/>
              <w:rPr>
                <w:rFonts w:ascii="微软雅黑" w:hAnsi="微软雅黑" w:eastAsia="微软雅黑" w:cs="微软雅黑"/>
                <w:sz w:val="24"/>
                <w:szCs w:val="24"/>
              </w:rPr>
            </w:pPr>
          </w:p>
        </w:tc>
      </w:tr>
    </w:tbl>
    <w:p w14:paraId="0E7F5A59">
      <w:pPr>
        <w:pStyle w:val="5"/>
        <w:widowControl/>
        <w:spacing w:beforeAutospacing="0" w:afterAutospacing="0" w:line="440" w:lineRule="exact"/>
        <w:rPr>
          <w:rFonts w:ascii="微软雅黑" w:hAnsi="微软雅黑" w:eastAsia="微软雅黑" w:cs="微软雅黑"/>
          <w:b/>
          <w:bCs/>
          <w:sz w:val="21"/>
          <w:szCs w:val="21"/>
        </w:rPr>
      </w:pPr>
      <w:r>
        <w:rPr>
          <w:rFonts w:hint="eastAsia" w:ascii="仿宋_GB2312" w:hAnsi="微软雅黑" w:eastAsia="仿宋_GB2312" w:cs="仿宋_GB2312"/>
          <w:b/>
          <w:bCs/>
          <w:sz w:val="27"/>
          <w:szCs w:val="27"/>
          <w:shd w:val="clear" w:color="auto" w:fill="FFFFFF"/>
        </w:rPr>
        <w:t>填  表  说  明</w:t>
      </w:r>
    </w:p>
    <w:p w14:paraId="4768369D">
      <w:pPr>
        <w:pStyle w:val="5"/>
        <w:widowControl/>
        <w:numPr>
          <w:ilvl w:val="0"/>
          <w:numId w:val="6"/>
        </w:numPr>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引进类型包括实生苗、营养繁殖苗、林木种子、插条、接穗、种球、组培苗等。</w:t>
      </w:r>
    </w:p>
    <w:p w14:paraId="2A3BF1B1">
      <w:pPr>
        <w:pStyle w:val="5"/>
        <w:widowControl/>
        <w:spacing w:beforeAutospacing="0" w:afterAutospacing="0" w:line="440" w:lineRule="exac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    2．引进数量采用阿拉伯数字填写，并填加千克、株、粒、个等中文单位。引种地指引进林木种子、苗木的具体生产地，应当填写引种地国家名称和该国最高行政区划名称，如从美国、加拿大、俄罗斯、澳大利亚等国家引种时，引种产地填写至州（省、郡）或地区。</w:t>
      </w:r>
    </w:p>
    <w:p w14:paraId="073AA55B">
      <w:pPr>
        <w:pStyle w:val="5"/>
        <w:widowControl/>
        <w:spacing w:beforeAutospacing="0" w:afterAutospacing="0" w:line="440" w:lineRule="exact"/>
        <w:ind w:firstLine="540"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3．引进用途包括造林绿化、观赏、园林种植、水土保持、生产、科研、展览、交流交换等。</w:t>
      </w:r>
    </w:p>
    <w:p w14:paraId="1D6EF827">
      <w:pPr>
        <w:pStyle w:val="5"/>
        <w:widowControl/>
        <w:spacing w:beforeAutospacing="0" w:afterAutospacing="0" w:line="440" w:lineRule="exact"/>
        <w:ind w:firstLine="540"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4. 种植地点指填写国家林业和草原局认证的普及型隔离试种苗圃的具体地点（填写格式：省级行政区名称＋县级行政区名称＋乡（镇）名称＋村名称＋普及型隔离试种苗圃名称）或者符合要求的种植地的具体地点。申请引进不需要隔离试种的种类时，填写“－”。“是否认证”指是否为国家林业和草原局认证的普及型隔离试种苗圃。</w:t>
      </w:r>
    </w:p>
    <w:p w14:paraId="175FE1B0">
      <w:pPr>
        <w:pStyle w:val="5"/>
        <w:widowControl/>
        <w:spacing w:beforeAutospacing="0" w:afterAutospacing="0" w:line="440" w:lineRule="exact"/>
        <w:ind w:firstLine="540" w:firstLineChars="200"/>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5. 供货商指直接提供拟引进林草种子、苗木的国外企业名称。</w:t>
      </w:r>
    </w:p>
    <w:p w14:paraId="2235A2EF">
      <w:pPr>
        <w:pStyle w:val="5"/>
        <w:widowControl/>
        <w:spacing w:beforeAutospacing="0" w:afterAutospacing="0" w:line="440" w:lineRule="exact"/>
        <w:ind w:left="429"/>
        <w:rPr>
          <w:rFonts w:ascii="仿宋_GB2312" w:hAnsi="微软雅黑" w:eastAsia="仿宋_GB2312" w:cs="仿宋_GB2312"/>
          <w:sz w:val="27"/>
          <w:szCs w:val="27"/>
          <w:shd w:val="clear" w:color="auto" w:fill="FFFFFF"/>
        </w:rPr>
      </w:pPr>
    </w:p>
    <w:p w14:paraId="697C23D4">
      <w:pPr>
        <w:pStyle w:val="5"/>
        <w:widowControl/>
        <w:spacing w:beforeAutospacing="0" w:afterAutospacing="0" w:line="440" w:lineRule="exact"/>
        <w:ind w:left="429"/>
        <w:rPr>
          <w:rFonts w:ascii="仿宋_GB2312" w:hAnsi="微软雅黑" w:eastAsia="仿宋_GB2312" w:cs="仿宋_GB2312"/>
          <w:sz w:val="27"/>
          <w:szCs w:val="27"/>
          <w:shd w:val="clear" w:color="auto" w:fill="FFFFFF"/>
        </w:rPr>
      </w:pPr>
    </w:p>
    <w:p w14:paraId="3989C148">
      <w:pPr>
        <w:pStyle w:val="5"/>
        <w:widowControl/>
        <w:spacing w:beforeAutospacing="0" w:afterAutospacing="0" w:line="440" w:lineRule="exact"/>
        <w:ind w:left="429"/>
        <w:rPr>
          <w:rFonts w:ascii="仿宋_GB2312" w:hAnsi="微软雅黑" w:eastAsia="仿宋_GB2312" w:cs="仿宋_GB2312"/>
          <w:sz w:val="27"/>
          <w:szCs w:val="27"/>
          <w:shd w:val="clear" w:color="auto" w:fill="FFFFFF"/>
        </w:rPr>
      </w:pPr>
    </w:p>
    <w:p w14:paraId="414F1920">
      <w:pPr>
        <w:pStyle w:val="5"/>
        <w:widowControl/>
        <w:spacing w:beforeAutospacing="0" w:afterAutospacing="0" w:line="440" w:lineRule="exact"/>
        <w:ind w:left="429"/>
        <w:rPr>
          <w:rFonts w:ascii="仿宋_GB2312" w:hAnsi="微软雅黑" w:eastAsia="仿宋_GB2312" w:cs="仿宋_GB2312"/>
          <w:sz w:val="27"/>
          <w:szCs w:val="27"/>
          <w:shd w:val="clear" w:color="auto" w:fill="FFFFFF"/>
        </w:rPr>
      </w:pPr>
    </w:p>
    <w:p w14:paraId="2F995ECC">
      <w:pPr>
        <w:pStyle w:val="5"/>
        <w:widowControl/>
        <w:spacing w:beforeAutospacing="0" w:afterAutospacing="0" w:line="440" w:lineRule="exact"/>
        <w:ind w:left="429"/>
        <w:rPr>
          <w:rFonts w:ascii="仿宋_GB2312" w:hAnsi="微软雅黑" w:eastAsia="仿宋_GB2312" w:cs="仿宋_GB2312"/>
          <w:sz w:val="27"/>
          <w:szCs w:val="27"/>
          <w:shd w:val="clear" w:color="auto" w:fill="FFFFFF"/>
        </w:rPr>
      </w:pPr>
    </w:p>
    <w:p w14:paraId="2A533DE0">
      <w:pPr>
        <w:pStyle w:val="5"/>
        <w:widowControl/>
        <w:spacing w:beforeAutospacing="0" w:afterAutospacing="0" w:line="440" w:lineRule="exact"/>
        <w:ind w:left="429"/>
        <w:rPr>
          <w:rFonts w:ascii="仿宋_GB2312" w:hAnsi="微软雅黑" w:eastAsia="仿宋_GB2312" w:cs="仿宋_GB2312"/>
          <w:sz w:val="27"/>
          <w:szCs w:val="27"/>
          <w:shd w:val="clear" w:color="auto" w:fill="FFFFFF"/>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3C2EAB44">
      <w:pPr>
        <w:pStyle w:val="5"/>
        <w:widowControl/>
        <w:spacing w:beforeAutospacing="0" w:afterAutospacing="0" w:line="440" w:lineRule="exact"/>
        <w:ind w:left="429"/>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附件2</w:t>
      </w:r>
    </w:p>
    <w:p w14:paraId="206EEE17">
      <w:pPr>
        <w:pStyle w:val="5"/>
        <w:widowControl/>
        <w:spacing w:beforeAutospacing="0" w:afterAutospacing="0" w:line="440" w:lineRule="exact"/>
        <w:ind w:left="429"/>
        <w:jc w:val="center"/>
        <w:rPr>
          <w:rFonts w:ascii="微软雅黑" w:hAnsi="微软雅黑" w:eastAsia="微软雅黑" w:cs="微软雅黑"/>
          <w:sz w:val="32"/>
          <w:szCs w:val="32"/>
        </w:rPr>
      </w:pPr>
      <w:r>
        <w:rPr>
          <w:rFonts w:hint="eastAsia" w:ascii="仿宋_GB2312" w:hAnsi="微软雅黑" w:eastAsia="仿宋_GB2312" w:cs="仿宋_GB2312"/>
          <w:b/>
          <w:bCs/>
          <w:sz w:val="36"/>
          <w:szCs w:val="36"/>
          <w:shd w:val="clear" w:color="auto" w:fill="FFFFFF"/>
        </w:rPr>
        <w:t>引进林草种子、苗木回执</w:t>
      </w:r>
    </w:p>
    <w:p w14:paraId="2EEA1E1E">
      <w:pPr>
        <w:pStyle w:val="5"/>
        <w:widowControl/>
        <w:spacing w:beforeAutospacing="0" w:afterAutospacing="0" w:line="440" w:lineRule="exact"/>
        <w:rPr>
          <w:rFonts w:ascii="微软雅黑" w:hAnsi="微软雅黑" w:eastAsia="仿宋_GB2312" w:cs="微软雅黑"/>
          <w:sz w:val="21"/>
          <w:szCs w:val="21"/>
        </w:rPr>
      </w:pPr>
      <w:r>
        <w:rPr>
          <w:rFonts w:hint="eastAsia" w:ascii="仿宋_GB2312" w:hAnsi="微软雅黑" w:eastAsia="仿宋_GB2312" w:cs="仿宋_GB2312"/>
          <w:sz w:val="27"/>
          <w:szCs w:val="27"/>
          <w:shd w:val="clear" w:color="auto" w:fill="FFFFFF"/>
        </w:rPr>
        <w:t>企业名称（盖章）：                                                     圃地隔离试种区面积</w:t>
      </w:r>
      <w:r>
        <w:rPr>
          <w:rFonts w:hint="eastAsia" w:ascii="仿宋_GB2312" w:hAnsi="微软雅黑" w:eastAsia="仿宋_GB2312" w:cs="仿宋_GB2312"/>
          <w:sz w:val="27"/>
          <w:szCs w:val="27"/>
        </w:rPr>
        <w:t>（</w:t>
      </w:r>
      <w:r>
        <w:rPr>
          <w:rFonts w:hint="eastAsia" w:ascii="仿宋_GB2312" w:hAnsi="微软雅黑" w:eastAsia="仿宋_GB2312" w:cs="仿宋_GB2312"/>
          <w:sz w:val="27"/>
          <w:szCs w:val="27"/>
          <w:shd w:val="clear" w:color="auto" w:fill="FFFFFF"/>
        </w:rPr>
        <w:t> </w:t>
      </w:r>
      <w:r>
        <w:rPr>
          <w:rFonts w:hint="eastAsia" w:ascii="仿宋_GB2312" w:hAnsi="微软雅黑" w:eastAsia="仿宋_GB2312" w:cs="仿宋_GB2312"/>
          <w:sz w:val="27"/>
          <w:szCs w:val="27"/>
        </w:rPr>
        <w:t>m</w:t>
      </w:r>
      <w:r>
        <w:rPr>
          <w:rFonts w:hint="eastAsia" w:ascii="仿宋_GB2312" w:hAnsi="微软雅黑" w:eastAsia="仿宋_GB2312" w:cs="仿宋_GB2312"/>
          <w:sz w:val="27"/>
          <w:szCs w:val="27"/>
          <w:vertAlign w:val="superscript"/>
        </w:rPr>
        <w:t>2</w:t>
      </w:r>
      <w:r>
        <w:rPr>
          <w:rFonts w:hint="eastAsia" w:ascii="仿宋_GB2312" w:hAnsi="微软雅黑" w:eastAsia="仿宋_GB2312" w:cs="仿宋_GB2312"/>
          <w:sz w:val="27"/>
          <w:szCs w:val="27"/>
        </w:rPr>
        <w:t>）</w:t>
      </w:r>
      <w:r>
        <w:rPr>
          <w:rFonts w:hint="eastAsia" w:ascii="仿宋_GB2312" w:hAnsi="微软雅黑" w:eastAsia="仿宋_GB2312" w:cs="仿宋_GB2312"/>
          <w:sz w:val="27"/>
          <w:szCs w:val="27"/>
          <w:shd w:val="clear" w:color="auto" w:fill="FFFFFF"/>
        </w:rPr>
        <w:t>：</w:t>
      </w:r>
    </w:p>
    <w:tbl>
      <w:tblPr>
        <w:tblStyle w:val="6"/>
        <w:tblpPr w:leftFromText="180" w:rightFromText="180" w:vertAnchor="text" w:horzAnchor="page" w:tblpXSpec="center" w:tblpY="197"/>
        <w:tblOverlap w:val="never"/>
        <w:tblW w:w="15478" w:type="dxa"/>
        <w:jc w:val="center"/>
        <w:shd w:val="clear" w:color="auto" w:fill="FFFFFF"/>
        <w:tblLayout w:type="autofit"/>
        <w:tblCellMar>
          <w:top w:w="15" w:type="dxa"/>
          <w:left w:w="15" w:type="dxa"/>
          <w:bottom w:w="15" w:type="dxa"/>
          <w:right w:w="15" w:type="dxa"/>
        </w:tblCellMar>
      </w:tblPr>
      <w:tblGrid>
        <w:gridCol w:w="1663"/>
        <w:gridCol w:w="1362"/>
        <w:gridCol w:w="1200"/>
        <w:gridCol w:w="1889"/>
        <w:gridCol w:w="1313"/>
        <w:gridCol w:w="900"/>
        <w:gridCol w:w="938"/>
        <w:gridCol w:w="886"/>
        <w:gridCol w:w="886"/>
        <w:gridCol w:w="1551"/>
        <w:gridCol w:w="1475"/>
        <w:gridCol w:w="1415"/>
      </w:tblGrid>
      <w:tr w14:paraId="57E8F983">
        <w:tblPrEx>
          <w:shd w:val="clear" w:color="auto" w:fill="FFFFFF"/>
          <w:tblCellMar>
            <w:top w:w="15" w:type="dxa"/>
            <w:left w:w="15" w:type="dxa"/>
            <w:bottom w:w="15" w:type="dxa"/>
            <w:right w:w="15" w:type="dxa"/>
          </w:tblCellMar>
        </w:tblPrEx>
        <w:trPr>
          <w:jc w:val="center"/>
        </w:trPr>
        <w:tc>
          <w:tcPr>
            <w:tcW w:w="1663"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548AB916">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进境日期</w:t>
            </w:r>
          </w:p>
          <w:p w14:paraId="7D1178BD">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（年/月/日）</w:t>
            </w:r>
          </w:p>
        </w:tc>
        <w:tc>
          <w:tcPr>
            <w:tcW w:w="1362" w:type="dxa"/>
            <w:vMerge w:val="restart"/>
            <w:tcBorders>
              <w:top w:val="single" w:color="000000" w:sz="8" w:space="0"/>
              <w:left w:val="nil"/>
              <w:bottom w:val="single" w:color="000000" w:sz="8" w:space="0"/>
              <w:right w:val="single" w:color="000000" w:sz="8" w:space="0"/>
            </w:tcBorders>
            <w:shd w:val="clear" w:color="auto" w:fill="FFFFFF"/>
            <w:vAlign w:val="center"/>
          </w:tcPr>
          <w:p w14:paraId="558D7A17">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审批单号</w:t>
            </w:r>
          </w:p>
        </w:tc>
        <w:tc>
          <w:tcPr>
            <w:tcW w:w="3089" w:type="dxa"/>
            <w:gridSpan w:val="2"/>
            <w:tcBorders>
              <w:top w:val="single" w:color="000000" w:sz="8" w:space="0"/>
              <w:left w:val="nil"/>
              <w:bottom w:val="single" w:color="000000" w:sz="8" w:space="0"/>
              <w:right w:val="single" w:color="000000" w:sz="8" w:space="0"/>
            </w:tcBorders>
            <w:shd w:val="clear" w:color="auto" w:fill="FFFFFF"/>
            <w:vAlign w:val="center"/>
          </w:tcPr>
          <w:p w14:paraId="0174FCFD">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植物名称</w:t>
            </w:r>
          </w:p>
        </w:tc>
        <w:tc>
          <w:tcPr>
            <w:tcW w:w="1313" w:type="dxa"/>
            <w:vMerge w:val="restart"/>
            <w:tcBorders>
              <w:top w:val="single" w:color="000000" w:sz="8" w:space="0"/>
              <w:left w:val="nil"/>
              <w:bottom w:val="single" w:color="000000" w:sz="8" w:space="0"/>
              <w:right w:val="single" w:color="000000" w:sz="8" w:space="0"/>
            </w:tcBorders>
            <w:shd w:val="clear" w:color="auto" w:fill="FFFFFF"/>
            <w:vAlign w:val="center"/>
          </w:tcPr>
          <w:p w14:paraId="170B5278">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引种类型</w:t>
            </w:r>
          </w:p>
        </w:tc>
        <w:tc>
          <w:tcPr>
            <w:tcW w:w="900" w:type="dxa"/>
            <w:vMerge w:val="restart"/>
            <w:tcBorders>
              <w:top w:val="single" w:color="000000" w:sz="8" w:space="0"/>
              <w:left w:val="nil"/>
              <w:bottom w:val="single" w:color="000000" w:sz="8" w:space="0"/>
              <w:right w:val="single" w:color="000000" w:sz="8" w:space="0"/>
            </w:tcBorders>
            <w:shd w:val="clear" w:color="auto" w:fill="FFFFFF"/>
            <w:vAlign w:val="center"/>
          </w:tcPr>
          <w:p w14:paraId="292B238C">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数量</w:t>
            </w:r>
          </w:p>
        </w:tc>
        <w:tc>
          <w:tcPr>
            <w:tcW w:w="938" w:type="dxa"/>
            <w:vMerge w:val="restart"/>
            <w:tcBorders>
              <w:top w:val="single" w:color="000000" w:sz="8" w:space="0"/>
              <w:left w:val="nil"/>
              <w:bottom w:val="single" w:color="000000" w:sz="8" w:space="0"/>
              <w:right w:val="single" w:color="000000" w:sz="8" w:space="0"/>
            </w:tcBorders>
            <w:shd w:val="clear" w:color="auto" w:fill="FFFFFF"/>
            <w:vAlign w:val="center"/>
          </w:tcPr>
          <w:p w14:paraId="3BBAA3D2">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规格</w:t>
            </w:r>
          </w:p>
        </w:tc>
        <w:tc>
          <w:tcPr>
            <w:tcW w:w="886" w:type="dxa"/>
            <w:vMerge w:val="restart"/>
            <w:tcBorders>
              <w:top w:val="single" w:color="000000" w:sz="8" w:space="0"/>
              <w:left w:val="nil"/>
              <w:right w:val="single" w:color="000000" w:sz="8" w:space="0"/>
            </w:tcBorders>
            <w:shd w:val="clear" w:color="auto" w:fill="FFFFFF"/>
            <w:vAlign w:val="center"/>
          </w:tcPr>
          <w:p w14:paraId="43C096BF">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拟种</w:t>
            </w:r>
          </w:p>
          <w:p w14:paraId="67106C34">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面积</w:t>
            </w:r>
          </w:p>
          <w:p w14:paraId="22A6F973">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 m2）</w:t>
            </w:r>
          </w:p>
        </w:tc>
        <w:tc>
          <w:tcPr>
            <w:tcW w:w="886" w:type="dxa"/>
            <w:vMerge w:val="restart"/>
            <w:tcBorders>
              <w:top w:val="single" w:color="000000" w:sz="8" w:space="0"/>
              <w:left w:val="nil"/>
              <w:bottom w:val="single" w:color="000000" w:sz="8" w:space="0"/>
              <w:right w:val="single" w:color="000000" w:sz="8" w:space="0"/>
            </w:tcBorders>
            <w:shd w:val="clear" w:color="auto" w:fill="FFFFFF"/>
            <w:vAlign w:val="center"/>
          </w:tcPr>
          <w:p w14:paraId="5008D1C0">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输出国</w:t>
            </w:r>
          </w:p>
        </w:tc>
        <w:tc>
          <w:tcPr>
            <w:tcW w:w="1551" w:type="dxa"/>
            <w:vMerge w:val="restart"/>
            <w:tcBorders>
              <w:top w:val="single" w:color="000000" w:sz="8" w:space="0"/>
              <w:left w:val="nil"/>
              <w:bottom w:val="single" w:color="000000" w:sz="8" w:space="0"/>
              <w:right w:val="single" w:color="000000" w:sz="8" w:space="0"/>
            </w:tcBorders>
            <w:shd w:val="clear" w:color="auto" w:fill="FFFFFF"/>
            <w:vAlign w:val="center"/>
          </w:tcPr>
          <w:p w14:paraId="62658A3A">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供货商</w:t>
            </w:r>
          </w:p>
        </w:tc>
        <w:tc>
          <w:tcPr>
            <w:tcW w:w="1475" w:type="dxa"/>
            <w:vMerge w:val="restart"/>
            <w:tcBorders>
              <w:top w:val="single" w:color="000000" w:sz="8" w:space="0"/>
              <w:left w:val="nil"/>
              <w:bottom w:val="single" w:color="000000" w:sz="8" w:space="0"/>
              <w:right w:val="single" w:color="000000" w:sz="8" w:space="0"/>
            </w:tcBorders>
            <w:shd w:val="clear" w:color="auto" w:fill="FFFFFF"/>
            <w:vAlign w:val="center"/>
          </w:tcPr>
          <w:p w14:paraId="692E1BED">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隔离种植地联系人及联系方式</w:t>
            </w:r>
          </w:p>
        </w:tc>
        <w:tc>
          <w:tcPr>
            <w:tcW w:w="1415" w:type="dxa"/>
            <w:vMerge w:val="restart"/>
            <w:tcBorders>
              <w:top w:val="single" w:color="000000" w:sz="8" w:space="0"/>
              <w:left w:val="nil"/>
              <w:bottom w:val="single" w:color="000000" w:sz="8" w:space="0"/>
              <w:right w:val="single" w:color="000000" w:sz="8" w:space="0"/>
            </w:tcBorders>
            <w:shd w:val="clear" w:color="auto" w:fill="FFFFFF"/>
            <w:vAlign w:val="center"/>
          </w:tcPr>
          <w:p w14:paraId="7C0CA7FF">
            <w:pPr>
              <w:pStyle w:val="5"/>
              <w:widowControl/>
              <w:wordWrap w:val="0"/>
              <w:spacing w:beforeAutospacing="0" w:afterAutospacing="0" w:line="260" w:lineRule="exact"/>
              <w:jc w:val="center"/>
              <w:rPr>
                <w:rFonts w:ascii="仿宋_GB2312" w:hAnsi="微软雅黑" w:eastAsia="仿宋_GB2312" w:cs="仿宋_GB2312"/>
                <w:sz w:val="28"/>
                <w:szCs w:val="28"/>
              </w:rPr>
            </w:pPr>
            <w:r>
              <w:rPr>
                <w:rFonts w:hint="eastAsia" w:ascii="仿宋_GB2312" w:hAnsi="微软雅黑" w:eastAsia="仿宋_GB2312" w:cs="仿宋_GB2312"/>
                <w:sz w:val="28"/>
                <w:szCs w:val="28"/>
              </w:rPr>
              <w:t>免隔离试种品种通关单单号</w:t>
            </w:r>
          </w:p>
        </w:tc>
      </w:tr>
      <w:tr w14:paraId="488A6ADB">
        <w:tblPrEx>
          <w:tblCellMar>
            <w:top w:w="15" w:type="dxa"/>
            <w:left w:w="15" w:type="dxa"/>
            <w:bottom w:w="15" w:type="dxa"/>
            <w:right w:w="15" w:type="dxa"/>
          </w:tblCellMar>
        </w:tblPrEx>
        <w:trPr>
          <w:trHeight w:val="1365" w:hRule="atLeast"/>
          <w:jc w:val="center"/>
        </w:trPr>
        <w:tc>
          <w:tcPr>
            <w:tcW w:w="166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D004BB">
            <w:pPr>
              <w:spacing w:line="440" w:lineRule="exact"/>
              <w:jc w:val="center"/>
              <w:rPr>
                <w:rFonts w:ascii="微软雅黑" w:hAnsi="微软雅黑" w:eastAsia="微软雅黑" w:cs="微软雅黑"/>
                <w:sz w:val="21"/>
                <w:szCs w:val="21"/>
              </w:rPr>
            </w:pPr>
          </w:p>
        </w:tc>
        <w:tc>
          <w:tcPr>
            <w:tcW w:w="1362" w:type="dxa"/>
            <w:vMerge w:val="continue"/>
            <w:tcBorders>
              <w:top w:val="single" w:color="000000" w:sz="8" w:space="0"/>
              <w:left w:val="nil"/>
              <w:bottom w:val="single" w:color="000000" w:sz="8" w:space="0"/>
              <w:right w:val="single" w:color="000000" w:sz="8" w:space="0"/>
            </w:tcBorders>
            <w:shd w:val="clear" w:color="auto" w:fill="FFFFFF"/>
            <w:vAlign w:val="center"/>
          </w:tcPr>
          <w:p w14:paraId="4A349C76">
            <w:pPr>
              <w:spacing w:line="440" w:lineRule="exact"/>
              <w:jc w:val="center"/>
              <w:rPr>
                <w:rFonts w:ascii="微软雅黑" w:hAnsi="微软雅黑" w:eastAsia="微软雅黑" w:cs="微软雅黑"/>
                <w:sz w:val="21"/>
                <w:szCs w:val="21"/>
              </w:rPr>
            </w:pPr>
          </w:p>
        </w:tc>
        <w:tc>
          <w:tcPr>
            <w:tcW w:w="1200" w:type="dxa"/>
            <w:tcBorders>
              <w:top w:val="nil"/>
              <w:left w:val="nil"/>
              <w:bottom w:val="single" w:color="000000" w:sz="8" w:space="0"/>
              <w:right w:val="single" w:color="000000" w:sz="8" w:space="0"/>
            </w:tcBorders>
            <w:shd w:val="clear" w:color="auto" w:fill="FFFFFF"/>
            <w:vAlign w:val="center"/>
          </w:tcPr>
          <w:p w14:paraId="6110FD03">
            <w:pPr>
              <w:pStyle w:val="5"/>
              <w:widowControl/>
              <w:wordWrap w:val="0"/>
              <w:spacing w:beforeAutospacing="0" w:afterAutospacing="0" w:line="440" w:lineRule="exact"/>
              <w:jc w:val="center"/>
            </w:pPr>
            <w:r>
              <w:rPr>
                <w:rFonts w:hint="eastAsia" w:ascii="仿宋_GB2312" w:hAnsi="微软雅黑" w:eastAsia="仿宋_GB2312" w:cs="仿宋_GB2312"/>
                <w:sz w:val="27"/>
                <w:szCs w:val="27"/>
              </w:rPr>
              <w:t>中文名</w:t>
            </w:r>
          </w:p>
        </w:tc>
        <w:tc>
          <w:tcPr>
            <w:tcW w:w="1889" w:type="dxa"/>
            <w:tcBorders>
              <w:top w:val="nil"/>
              <w:left w:val="nil"/>
              <w:bottom w:val="single" w:color="000000" w:sz="8" w:space="0"/>
              <w:right w:val="single" w:color="000000" w:sz="8" w:space="0"/>
            </w:tcBorders>
            <w:shd w:val="clear" w:color="auto" w:fill="FFFFFF"/>
            <w:vAlign w:val="center"/>
          </w:tcPr>
          <w:p w14:paraId="0C24F89A">
            <w:pPr>
              <w:pStyle w:val="5"/>
              <w:widowControl/>
              <w:wordWrap w:val="0"/>
              <w:spacing w:beforeAutospacing="0" w:afterAutospacing="0" w:line="440" w:lineRule="exact"/>
              <w:jc w:val="center"/>
            </w:pPr>
            <w:r>
              <w:rPr>
                <w:rFonts w:hint="eastAsia" w:ascii="仿宋_GB2312" w:hAnsi="微软雅黑" w:eastAsia="仿宋_GB2312" w:cs="仿宋_GB2312"/>
                <w:sz w:val="27"/>
                <w:szCs w:val="27"/>
              </w:rPr>
              <w:t>拉丁学名</w:t>
            </w:r>
          </w:p>
        </w:tc>
        <w:tc>
          <w:tcPr>
            <w:tcW w:w="1313" w:type="dxa"/>
            <w:vMerge w:val="continue"/>
            <w:tcBorders>
              <w:top w:val="single" w:color="000000" w:sz="8" w:space="0"/>
              <w:left w:val="nil"/>
              <w:bottom w:val="single" w:color="000000" w:sz="8" w:space="0"/>
              <w:right w:val="single" w:color="000000" w:sz="8" w:space="0"/>
            </w:tcBorders>
            <w:shd w:val="clear" w:color="auto" w:fill="FFFFFF"/>
            <w:vAlign w:val="center"/>
          </w:tcPr>
          <w:p w14:paraId="4D190BAC">
            <w:pPr>
              <w:spacing w:line="440" w:lineRule="exact"/>
              <w:jc w:val="center"/>
              <w:rPr>
                <w:rFonts w:ascii="微软雅黑" w:hAnsi="微软雅黑" w:eastAsia="微软雅黑" w:cs="微软雅黑"/>
                <w:sz w:val="21"/>
                <w:szCs w:val="21"/>
              </w:rPr>
            </w:pPr>
          </w:p>
        </w:tc>
        <w:tc>
          <w:tcPr>
            <w:tcW w:w="900" w:type="dxa"/>
            <w:vMerge w:val="continue"/>
            <w:tcBorders>
              <w:top w:val="single" w:color="000000" w:sz="8" w:space="0"/>
              <w:left w:val="nil"/>
              <w:bottom w:val="single" w:color="000000" w:sz="8" w:space="0"/>
              <w:right w:val="single" w:color="000000" w:sz="8" w:space="0"/>
            </w:tcBorders>
            <w:shd w:val="clear" w:color="auto" w:fill="FFFFFF"/>
            <w:vAlign w:val="center"/>
          </w:tcPr>
          <w:p w14:paraId="0DED495D">
            <w:pPr>
              <w:spacing w:line="440" w:lineRule="exact"/>
              <w:jc w:val="center"/>
              <w:rPr>
                <w:rFonts w:ascii="微软雅黑" w:hAnsi="微软雅黑" w:eastAsia="微软雅黑" w:cs="微软雅黑"/>
                <w:sz w:val="21"/>
                <w:szCs w:val="21"/>
              </w:rPr>
            </w:pPr>
          </w:p>
        </w:tc>
        <w:tc>
          <w:tcPr>
            <w:tcW w:w="938" w:type="dxa"/>
            <w:vMerge w:val="continue"/>
            <w:tcBorders>
              <w:top w:val="single" w:color="000000" w:sz="8" w:space="0"/>
              <w:left w:val="nil"/>
              <w:bottom w:val="single" w:color="000000" w:sz="8" w:space="0"/>
              <w:right w:val="single" w:color="000000" w:sz="8" w:space="0"/>
            </w:tcBorders>
            <w:shd w:val="clear" w:color="auto" w:fill="FFFFFF"/>
            <w:vAlign w:val="center"/>
          </w:tcPr>
          <w:p w14:paraId="428FD1BF">
            <w:pPr>
              <w:spacing w:line="440" w:lineRule="exact"/>
              <w:jc w:val="center"/>
              <w:rPr>
                <w:rFonts w:ascii="微软雅黑" w:hAnsi="微软雅黑" w:eastAsia="微软雅黑" w:cs="微软雅黑"/>
                <w:sz w:val="21"/>
                <w:szCs w:val="21"/>
              </w:rPr>
            </w:pPr>
          </w:p>
        </w:tc>
        <w:tc>
          <w:tcPr>
            <w:tcW w:w="886" w:type="dxa"/>
            <w:vMerge w:val="continue"/>
            <w:tcBorders>
              <w:left w:val="nil"/>
              <w:bottom w:val="single" w:color="000000" w:sz="8" w:space="0"/>
              <w:right w:val="single" w:color="000000" w:sz="8" w:space="0"/>
            </w:tcBorders>
            <w:shd w:val="clear" w:color="auto" w:fill="FFFFFF"/>
            <w:vAlign w:val="center"/>
          </w:tcPr>
          <w:p w14:paraId="179F442A">
            <w:pPr>
              <w:spacing w:line="440" w:lineRule="exact"/>
              <w:jc w:val="center"/>
              <w:rPr>
                <w:rFonts w:ascii="微软雅黑" w:hAnsi="微软雅黑" w:eastAsia="微软雅黑" w:cs="微软雅黑"/>
                <w:sz w:val="21"/>
                <w:szCs w:val="21"/>
              </w:rPr>
            </w:pPr>
          </w:p>
        </w:tc>
        <w:tc>
          <w:tcPr>
            <w:tcW w:w="886" w:type="dxa"/>
            <w:vMerge w:val="continue"/>
            <w:tcBorders>
              <w:top w:val="single" w:color="000000" w:sz="8" w:space="0"/>
              <w:left w:val="nil"/>
              <w:bottom w:val="single" w:color="000000" w:sz="8" w:space="0"/>
              <w:right w:val="single" w:color="000000" w:sz="8" w:space="0"/>
            </w:tcBorders>
            <w:shd w:val="clear" w:color="auto" w:fill="FFFFFF"/>
            <w:vAlign w:val="center"/>
          </w:tcPr>
          <w:p w14:paraId="59FB2AA2">
            <w:pPr>
              <w:spacing w:line="440" w:lineRule="exact"/>
              <w:jc w:val="center"/>
              <w:rPr>
                <w:rFonts w:ascii="微软雅黑" w:hAnsi="微软雅黑" w:eastAsia="微软雅黑" w:cs="微软雅黑"/>
                <w:sz w:val="21"/>
                <w:szCs w:val="21"/>
              </w:rPr>
            </w:pPr>
          </w:p>
        </w:tc>
        <w:tc>
          <w:tcPr>
            <w:tcW w:w="1551" w:type="dxa"/>
            <w:vMerge w:val="continue"/>
            <w:tcBorders>
              <w:top w:val="single" w:color="000000" w:sz="8" w:space="0"/>
              <w:left w:val="nil"/>
              <w:bottom w:val="single" w:color="000000" w:sz="8" w:space="0"/>
              <w:right w:val="single" w:color="000000" w:sz="8" w:space="0"/>
            </w:tcBorders>
            <w:shd w:val="clear" w:color="auto" w:fill="FFFFFF"/>
            <w:vAlign w:val="center"/>
          </w:tcPr>
          <w:p w14:paraId="78292704">
            <w:pPr>
              <w:spacing w:line="440" w:lineRule="exact"/>
              <w:jc w:val="center"/>
              <w:rPr>
                <w:rFonts w:ascii="微软雅黑" w:hAnsi="微软雅黑" w:eastAsia="微软雅黑" w:cs="微软雅黑"/>
                <w:sz w:val="21"/>
                <w:szCs w:val="21"/>
              </w:rPr>
            </w:pPr>
          </w:p>
        </w:tc>
        <w:tc>
          <w:tcPr>
            <w:tcW w:w="1475" w:type="dxa"/>
            <w:vMerge w:val="continue"/>
            <w:tcBorders>
              <w:top w:val="single" w:color="000000" w:sz="8" w:space="0"/>
              <w:left w:val="nil"/>
              <w:bottom w:val="single" w:color="000000" w:sz="8" w:space="0"/>
              <w:right w:val="single" w:color="000000" w:sz="8" w:space="0"/>
            </w:tcBorders>
            <w:shd w:val="clear" w:color="auto" w:fill="FFFFFF"/>
            <w:vAlign w:val="center"/>
          </w:tcPr>
          <w:p w14:paraId="010E9A38">
            <w:pPr>
              <w:spacing w:line="440" w:lineRule="exact"/>
              <w:jc w:val="center"/>
              <w:rPr>
                <w:rFonts w:ascii="微软雅黑" w:hAnsi="微软雅黑" w:eastAsia="微软雅黑" w:cs="微软雅黑"/>
                <w:sz w:val="21"/>
                <w:szCs w:val="21"/>
              </w:rPr>
            </w:pPr>
          </w:p>
        </w:tc>
        <w:tc>
          <w:tcPr>
            <w:tcW w:w="1415" w:type="dxa"/>
            <w:vMerge w:val="continue"/>
            <w:tcBorders>
              <w:top w:val="single" w:color="000000" w:sz="8" w:space="0"/>
              <w:left w:val="nil"/>
              <w:bottom w:val="single" w:color="000000" w:sz="8" w:space="0"/>
              <w:right w:val="single" w:color="000000" w:sz="8" w:space="0"/>
            </w:tcBorders>
            <w:shd w:val="clear" w:color="auto" w:fill="FFFFFF"/>
            <w:vAlign w:val="center"/>
          </w:tcPr>
          <w:p w14:paraId="6CFEA245">
            <w:pPr>
              <w:spacing w:line="440" w:lineRule="exact"/>
              <w:jc w:val="center"/>
              <w:rPr>
                <w:rFonts w:ascii="微软雅黑" w:hAnsi="微软雅黑" w:eastAsia="微软雅黑" w:cs="微软雅黑"/>
                <w:sz w:val="21"/>
                <w:szCs w:val="21"/>
              </w:rPr>
            </w:pPr>
          </w:p>
        </w:tc>
      </w:tr>
      <w:tr w14:paraId="7F0F4672">
        <w:tblPrEx>
          <w:tblCellMar>
            <w:top w:w="15" w:type="dxa"/>
            <w:left w:w="15" w:type="dxa"/>
            <w:bottom w:w="15" w:type="dxa"/>
            <w:right w:w="15" w:type="dxa"/>
          </w:tblCellMar>
        </w:tblPrEx>
        <w:trPr>
          <w:jc w:val="center"/>
        </w:trPr>
        <w:tc>
          <w:tcPr>
            <w:tcW w:w="1663" w:type="dxa"/>
            <w:tcBorders>
              <w:top w:val="nil"/>
              <w:left w:val="single" w:color="000000" w:sz="8" w:space="0"/>
              <w:bottom w:val="single" w:color="000000" w:sz="8" w:space="0"/>
              <w:right w:val="single" w:color="000000" w:sz="8" w:space="0"/>
            </w:tcBorders>
            <w:shd w:val="clear" w:color="auto" w:fill="FFFFFF"/>
            <w:vAlign w:val="center"/>
          </w:tcPr>
          <w:p w14:paraId="5DDDAC88">
            <w:pPr>
              <w:spacing w:line="440" w:lineRule="exact"/>
              <w:rPr>
                <w:rFonts w:ascii="微软雅黑" w:hAnsi="微软雅黑" w:eastAsia="微软雅黑" w:cs="微软雅黑"/>
                <w:sz w:val="21"/>
                <w:szCs w:val="21"/>
              </w:rPr>
            </w:pPr>
          </w:p>
        </w:tc>
        <w:tc>
          <w:tcPr>
            <w:tcW w:w="1362" w:type="dxa"/>
            <w:tcBorders>
              <w:top w:val="nil"/>
              <w:left w:val="nil"/>
              <w:bottom w:val="single" w:color="000000" w:sz="8" w:space="0"/>
              <w:right w:val="single" w:color="000000" w:sz="8" w:space="0"/>
            </w:tcBorders>
            <w:shd w:val="clear" w:color="auto" w:fill="FFFFFF"/>
            <w:vAlign w:val="center"/>
          </w:tcPr>
          <w:p w14:paraId="4C45030D">
            <w:pPr>
              <w:spacing w:line="440" w:lineRule="exact"/>
              <w:rPr>
                <w:rFonts w:ascii="微软雅黑" w:hAnsi="微软雅黑" w:eastAsia="微软雅黑" w:cs="微软雅黑"/>
                <w:sz w:val="21"/>
                <w:szCs w:val="21"/>
              </w:rPr>
            </w:pPr>
          </w:p>
        </w:tc>
        <w:tc>
          <w:tcPr>
            <w:tcW w:w="1200" w:type="dxa"/>
            <w:tcBorders>
              <w:top w:val="nil"/>
              <w:left w:val="nil"/>
              <w:bottom w:val="single" w:color="000000" w:sz="8" w:space="0"/>
              <w:right w:val="single" w:color="000000" w:sz="8" w:space="0"/>
            </w:tcBorders>
            <w:shd w:val="clear" w:color="auto" w:fill="FFFFFF"/>
            <w:vAlign w:val="center"/>
          </w:tcPr>
          <w:p w14:paraId="32077556">
            <w:pPr>
              <w:spacing w:line="440" w:lineRule="exact"/>
              <w:rPr>
                <w:rFonts w:ascii="微软雅黑" w:hAnsi="微软雅黑" w:eastAsia="微软雅黑" w:cs="微软雅黑"/>
                <w:sz w:val="21"/>
                <w:szCs w:val="21"/>
              </w:rPr>
            </w:pPr>
          </w:p>
        </w:tc>
        <w:tc>
          <w:tcPr>
            <w:tcW w:w="1889" w:type="dxa"/>
            <w:tcBorders>
              <w:top w:val="nil"/>
              <w:left w:val="nil"/>
              <w:bottom w:val="single" w:color="000000" w:sz="8" w:space="0"/>
              <w:right w:val="single" w:color="000000" w:sz="8" w:space="0"/>
            </w:tcBorders>
            <w:shd w:val="clear" w:color="auto" w:fill="FFFFFF"/>
            <w:vAlign w:val="center"/>
          </w:tcPr>
          <w:p w14:paraId="16EF7969">
            <w:pPr>
              <w:spacing w:line="440" w:lineRule="exact"/>
              <w:rPr>
                <w:rFonts w:ascii="微软雅黑" w:hAnsi="微软雅黑" w:eastAsia="微软雅黑" w:cs="微软雅黑"/>
                <w:sz w:val="21"/>
                <w:szCs w:val="21"/>
              </w:rPr>
            </w:pPr>
          </w:p>
        </w:tc>
        <w:tc>
          <w:tcPr>
            <w:tcW w:w="1313" w:type="dxa"/>
            <w:tcBorders>
              <w:top w:val="nil"/>
              <w:left w:val="nil"/>
              <w:bottom w:val="single" w:color="000000" w:sz="8" w:space="0"/>
              <w:right w:val="single" w:color="000000" w:sz="8" w:space="0"/>
            </w:tcBorders>
            <w:shd w:val="clear" w:color="auto" w:fill="FFFFFF"/>
            <w:vAlign w:val="center"/>
          </w:tcPr>
          <w:p w14:paraId="5D76C36D">
            <w:pPr>
              <w:spacing w:line="440" w:lineRule="exact"/>
              <w:rPr>
                <w:rFonts w:ascii="微软雅黑" w:hAnsi="微软雅黑" w:eastAsia="微软雅黑" w:cs="微软雅黑"/>
                <w:sz w:val="21"/>
                <w:szCs w:val="21"/>
              </w:rPr>
            </w:pPr>
          </w:p>
        </w:tc>
        <w:tc>
          <w:tcPr>
            <w:tcW w:w="900" w:type="dxa"/>
            <w:tcBorders>
              <w:top w:val="nil"/>
              <w:left w:val="nil"/>
              <w:bottom w:val="single" w:color="000000" w:sz="8" w:space="0"/>
              <w:right w:val="single" w:color="000000" w:sz="8" w:space="0"/>
            </w:tcBorders>
            <w:shd w:val="clear" w:color="auto" w:fill="FFFFFF"/>
            <w:vAlign w:val="center"/>
          </w:tcPr>
          <w:p w14:paraId="1697CE3C">
            <w:pPr>
              <w:spacing w:line="440" w:lineRule="exact"/>
              <w:rPr>
                <w:rFonts w:ascii="微软雅黑" w:hAnsi="微软雅黑" w:eastAsia="微软雅黑" w:cs="微软雅黑"/>
                <w:sz w:val="21"/>
                <w:szCs w:val="21"/>
              </w:rPr>
            </w:pPr>
          </w:p>
        </w:tc>
        <w:tc>
          <w:tcPr>
            <w:tcW w:w="938" w:type="dxa"/>
            <w:tcBorders>
              <w:top w:val="nil"/>
              <w:left w:val="nil"/>
              <w:bottom w:val="single" w:color="000000" w:sz="8" w:space="0"/>
              <w:right w:val="single" w:color="000000" w:sz="8" w:space="0"/>
            </w:tcBorders>
            <w:shd w:val="clear" w:color="auto" w:fill="FFFFFF"/>
            <w:vAlign w:val="center"/>
          </w:tcPr>
          <w:p w14:paraId="3E57C53F">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1DDA4309">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16899BEA">
            <w:pPr>
              <w:spacing w:line="440" w:lineRule="exact"/>
              <w:rPr>
                <w:rFonts w:ascii="微软雅黑" w:hAnsi="微软雅黑" w:eastAsia="微软雅黑" w:cs="微软雅黑"/>
                <w:sz w:val="21"/>
                <w:szCs w:val="21"/>
              </w:rPr>
            </w:pPr>
          </w:p>
        </w:tc>
        <w:tc>
          <w:tcPr>
            <w:tcW w:w="1551" w:type="dxa"/>
            <w:tcBorders>
              <w:top w:val="nil"/>
              <w:left w:val="nil"/>
              <w:bottom w:val="single" w:color="000000" w:sz="8" w:space="0"/>
              <w:right w:val="single" w:color="000000" w:sz="8" w:space="0"/>
            </w:tcBorders>
            <w:shd w:val="clear" w:color="auto" w:fill="FFFFFF"/>
            <w:vAlign w:val="center"/>
          </w:tcPr>
          <w:p w14:paraId="2952FE51">
            <w:pPr>
              <w:spacing w:line="440" w:lineRule="exact"/>
              <w:rPr>
                <w:rFonts w:ascii="微软雅黑" w:hAnsi="微软雅黑" w:eastAsia="微软雅黑" w:cs="微软雅黑"/>
                <w:sz w:val="21"/>
                <w:szCs w:val="21"/>
              </w:rPr>
            </w:pPr>
          </w:p>
        </w:tc>
        <w:tc>
          <w:tcPr>
            <w:tcW w:w="1475" w:type="dxa"/>
            <w:tcBorders>
              <w:top w:val="nil"/>
              <w:left w:val="nil"/>
              <w:bottom w:val="single" w:color="000000" w:sz="8" w:space="0"/>
              <w:right w:val="single" w:color="000000" w:sz="8" w:space="0"/>
            </w:tcBorders>
            <w:shd w:val="clear" w:color="auto" w:fill="FFFFFF"/>
            <w:vAlign w:val="center"/>
          </w:tcPr>
          <w:p w14:paraId="3A0DC78E">
            <w:pPr>
              <w:spacing w:line="440" w:lineRule="exact"/>
              <w:rPr>
                <w:rFonts w:ascii="微软雅黑" w:hAnsi="微软雅黑" w:eastAsia="微软雅黑" w:cs="微软雅黑"/>
                <w:sz w:val="21"/>
                <w:szCs w:val="21"/>
              </w:rPr>
            </w:pPr>
          </w:p>
        </w:tc>
        <w:tc>
          <w:tcPr>
            <w:tcW w:w="1415" w:type="dxa"/>
            <w:tcBorders>
              <w:top w:val="nil"/>
              <w:left w:val="nil"/>
              <w:bottom w:val="single" w:color="000000" w:sz="8" w:space="0"/>
              <w:right w:val="single" w:color="000000" w:sz="8" w:space="0"/>
            </w:tcBorders>
            <w:shd w:val="clear" w:color="auto" w:fill="FFFFFF"/>
            <w:vAlign w:val="center"/>
          </w:tcPr>
          <w:p w14:paraId="46B97713">
            <w:pPr>
              <w:spacing w:line="440" w:lineRule="exact"/>
              <w:rPr>
                <w:rFonts w:ascii="微软雅黑" w:hAnsi="微软雅黑" w:eastAsia="微软雅黑" w:cs="微软雅黑"/>
                <w:sz w:val="21"/>
                <w:szCs w:val="21"/>
              </w:rPr>
            </w:pPr>
          </w:p>
        </w:tc>
      </w:tr>
      <w:tr w14:paraId="28891530">
        <w:tblPrEx>
          <w:tblCellMar>
            <w:top w:w="15" w:type="dxa"/>
            <w:left w:w="15" w:type="dxa"/>
            <w:bottom w:w="15" w:type="dxa"/>
            <w:right w:w="15" w:type="dxa"/>
          </w:tblCellMar>
        </w:tblPrEx>
        <w:trPr>
          <w:jc w:val="center"/>
        </w:trPr>
        <w:tc>
          <w:tcPr>
            <w:tcW w:w="1663" w:type="dxa"/>
            <w:tcBorders>
              <w:top w:val="nil"/>
              <w:left w:val="single" w:color="000000" w:sz="8" w:space="0"/>
              <w:bottom w:val="single" w:color="000000" w:sz="8" w:space="0"/>
              <w:right w:val="single" w:color="000000" w:sz="8" w:space="0"/>
            </w:tcBorders>
            <w:shd w:val="clear" w:color="auto" w:fill="FFFFFF"/>
            <w:vAlign w:val="center"/>
          </w:tcPr>
          <w:p w14:paraId="43B18390">
            <w:pPr>
              <w:spacing w:line="440" w:lineRule="exact"/>
              <w:rPr>
                <w:rFonts w:ascii="微软雅黑" w:hAnsi="微软雅黑" w:eastAsia="微软雅黑" w:cs="微软雅黑"/>
                <w:sz w:val="21"/>
                <w:szCs w:val="21"/>
              </w:rPr>
            </w:pPr>
          </w:p>
        </w:tc>
        <w:tc>
          <w:tcPr>
            <w:tcW w:w="1362" w:type="dxa"/>
            <w:tcBorders>
              <w:top w:val="nil"/>
              <w:left w:val="nil"/>
              <w:bottom w:val="single" w:color="000000" w:sz="8" w:space="0"/>
              <w:right w:val="single" w:color="000000" w:sz="8" w:space="0"/>
            </w:tcBorders>
            <w:shd w:val="clear" w:color="auto" w:fill="FFFFFF"/>
            <w:vAlign w:val="center"/>
          </w:tcPr>
          <w:p w14:paraId="424D7A4A">
            <w:pPr>
              <w:spacing w:line="440" w:lineRule="exact"/>
              <w:rPr>
                <w:rFonts w:ascii="微软雅黑" w:hAnsi="微软雅黑" w:eastAsia="微软雅黑" w:cs="微软雅黑"/>
                <w:sz w:val="21"/>
                <w:szCs w:val="21"/>
              </w:rPr>
            </w:pPr>
          </w:p>
        </w:tc>
        <w:tc>
          <w:tcPr>
            <w:tcW w:w="1200" w:type="dxa"/>
            <w:tcBorders>
              <w:top w:val="nil"/>
              <w:left w:val="nil"/>
              <w:bottom w:val="single" w:color="000000" w:sz="8" w:space="0"/>
              <w:right w:val="single" w:color="000000" w:sz="8" w:space="0"/>
            </w:tcBorders>
            <w:shd w:val="clear" w:color="auto" w:fill="FFFFFF"/>
            <w:vAlign w:val="center"/>
          </w:tcPr>
          <w:p w14:paraId="54BF5380">
            <w:pPr>
              <w:spacing w:line="440" w:lineRule="exact"/>
              <w:rPr>
                <w:rFonts w:ascii="微软雅黑" w:hAnsi="微软雅黑" w:eastAsia="微软雅黑" w:cs="微软雅黑"/>
                <w:sz w:val="21"/>
                <w:szCs w:val="21"/>
              </w:rPr>
            </w:pPr>
          </w:p>
        </w:tc>
        <w:tc>
          <w:tcPr>
            <w:tcW w:w="1889" w:type="dxa"/>
            <w:tcBorders>
              <w:top w:val="nil"/>
              <w:left w:val="nil"/>
              <w:bottom w:val="single" w:color="000000" w:sz="8" w:space="0"/>
              <w:right w:val="single" w:color="000000" w:sz="8" w:space="0"/>
            </w:tcBorders>
            <w:shd w:val="clear" w:color="auto" w:fill="FFFFFF"/>
            <w:vAlign w:val="center"/>
          </w:tcPr>
          <w:p w14:paraId="6AB0C370">
            <w:pPr>
              <w:spacing w:line="440" w:lineRule="exact"/>
              <w:rPr>
                <w:rFonts w:ascii="微软雅黑" w:hAnsi="微软雅黑" w:eastAsia="微软雅黑" w:cs="微软雅黑"/>
                <w:sz w:val="21"/>
                <w:szCs w:val="21"/>
              </w:rPr>
            </w:pPr>
          </w:p>
        </w:tc>
        <w:tc>
          <w:tcPr>
            <w:tcW w:w="1313" w:type="dxa"/>
            <w:tcBorders>
              <w:top w:val="nil"/>
              <w:left w:val="nil"/>
              <w:bottom w:val="single" w:color="000000" w:sz="8" w:space="0"/>
              <w:right w:val="single" w:color="000000" w:sz="8" w:space="0"/>
            </w:tcBorders>
            <w:shd w:val="clear" w:color="auto" w:fill="FFFFFF"/>
            <w:vAlign w:val="center"/>
          </w:tcPr>
          <w:p w14:paraId="3A36131E">
            <w:pPr>
              <w:spacing w:line="440" w:lineRule="exact"/>
              <w:rPr>
                <w:rFonts w:ascii="微软雅黑" w:hAnsi="微软雅黑" w:eastAsia="微软雅黑" w:cs="微软雅黑"/>
                <w:sz w:val="21"/>
                <w:szCs w:val="21"/>
              </w:rPr>
            </w:pPr>
          </w:p>
        </w:tc>
        <w:tc>
          <w:tcPr>
            <w:tcW w:w="900" w:type="dxa"/>
            <w:tcBorders>
              <w:top w:val="nil"/>
              <w:left w:val="nil"/>
              <w:bottom w:val="single" w:color="000000" w:sz="8" w:space="0"/>
              <w:right w:val="single" w:color="000000" w:sz="8" w:space="0"/>
            </w:tcBorders>
            <w:shd w:val="clear" w:color="auto" w:fill="FFFFFF"/>
            <w:vAlign w:val="center"/>
          </w:tcPr>
          <w:p w14:paraId="3B463338">
            <w:pPr>
              <w:spacing w:line="440" w:lineRule="exact"/>
              <w:rPr>
                <w:rFonts w:ascii="微软雅黑" w:hAnsi="微软雅黑" w:eastAsia="微软雅黑" w:cs="微软雅黑"/>
                <w:sz w:val="21"/>
                <w:szCs w:val="21"/>
              </w:rPr>
            </w:pPr>
          </w:p>
        </w:tc>
        <w:tc>
          <w:tcPr>
            <w:tcW w:w="938" w:type="dxa"/>
            <w:tcBorders>
              <w:top w:val="nil"/>
              <w:left w:val="nil"/>
              <w:bottom w:val="single" w:color="000000" w:sz="8" w:space="0"/>
              <w:right w:val="single" w:color="000000" w:sz="8" w:space="0"/>
            </w:tcBorders>
            <w:shd w:val="clear" w:color="auto" w:fill="FFFFFF"/>
            <w:vAlign w:val="center"/>
          </w:tcPr>
          <w:p w14:paraId="61223EED">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6746454B">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2980BF6B">
            <w:pPr>
              <w:spacing w:line="440" w:lineRule="exact"/>
              <w:rPr>
                <w:rFonts w:ascii="微软雅黑" w:hAnsi="微软雅黑" w:eastAsia="微软雅黑" w:cs="微软雅黑"/>
                <w:sz w:val="21"/>
                <w:szCs w:val="21"/>
              </w:rPr>
            </w:pPr>
          </w:p>
        </w:tc>
        <w:tc>
          <w:tcPr>
            <w:tcW w:w="1551" w:type="dxa"/>
            <w:tcBorders>
              <w:top w:val="nil"/>
              <w:left w:val="nil"/>
              <w:bottom w:val="single" w:color="000000" w:sz="8" w:space="0"/>
              <w:right w:val="single" w:color="000000" w:sz="8" w:space="0"/>
            </w:tcBorders>
            <w:shd w:val="clear" w:color="auto" w:fill="FFFFFF"/>
            <w:vAlign w:val="center"/>
          </w:tcPr>
          <w:p w14:paraId="1BA12BC9">
            <w:pPr>
              <w:spacing w:line="440" w:lineRule="exact"/>
              <w:rPr>
                <w:rFonts w:ascii="微软雅黑" w:hAnsi="微软雅黑" w:eastAsia="微软雅黑" w:cs="微软雅黑"/>
                <w:sz w:val="21"/>
                <w:szCs w:val="21"/>
              </w:rPr>
            </w:pPr>
          </w:p>
        </w:tc>
        <w:tc>
          <w:tcPr>
            <w:tcW w:w="1475" w:type="dxa"/>
            <w:tcBorders>
              <w:top w:val="nil"/>
              <w:left w:val="nil"/>
              <w:bottom w:val="single" w:color="000000" w:sz="8" w:space="0"/>
              <w:right w:val="single" w:color="000000" w:sz="8" w:space="0"/>
            </w:tcBorders>
            <w:shd w:val="clear" w:color="auto" w:fill="FFFFFF"/>
            <w:vAlign w:val="center"/>
          </w:tcPr>
          <w:p w14:paraId="41CA7B70">
            <w:pPr>
              <w:spacing w:line="440" w:lineRule="exact"/>
              <w:rPr>
                <w:rFonts w:ascii="微软雅黑" w:hAnsi="微软雅黑" w:eastAsia="微软雅黑" w:cs="微软雅黑"/>
                <w:sz w:val="21"/>
                <w:szCs w:val="21"/>
              </w:rPr>
            </w:pPr>
          </w:p>
        </w:tc>
        <w:tc>
          <w:tcPr>
            <w:tcW w:w="1415" w:type="dxa"/>
            <w:tcBorders>
              <w:top w:val="nil"/>
              <w:left w:val="nil"/>
              <w:bottom w:val="single" w:color="000000" w:sz="8" w:space="0"/>
              <w:right w:val="single" w:color="000000" w:sz="8" w:space="0"/>
            </w:tcBorders>
            <w:shd w:val="clear" w:color="auto" w:fill="FFFFFF"/>
            <w:vAlign w:val="center"/>
          </w:tcPr>
          <w:p w14:paraId="583885D9">
            <w:pPr>
              <w:spacing w:line="440" w:lineRule="exact"/>
              <w:rPr>
                <w:rFonts w:ascii="微软雅黑" w:hAnsi="微软雅黑" w:eastAsia="微软雅黑" w:cs="微软雅黑"/>
                <w:sz w:val="21"/>
                <w:szCs w:val="21"/>
              </w:rPr>
            </w:pPr>
          </w:p>
        </w:tc>
      </w:tr>
      <w:tr w14:paraId="093F2B5D">
        <w:tblPrEx>
          <w:tblCellMar>
            <w:top w:w="15" w:type="dxa"/>
            <w:left w:w="15" w:type="dxa"/>
            <w:bottom w:w="15" w:type="dxa"/>
            <w:right w:w="15" w:type="dxa"/>
          </w:tblCellMar>
        </w:tblPrEx>
        <w:trPr>
          <w:jc w:val="center"/>
        </w:trPr>
        <w:tc>
          <w:tcPr>
            <w:tcW w:w="1663" w:type="dxa"/>
            <w:tcBorders>
              <w:top w:val="nil"/>
              <w:left w:val="single" w:color="000000" w:sz="8" w:space="0"/>
              <w:bottom w:val="single" w:color="000000" w:sz="8" w:space="0"/>
              <w:right w:val="single" w:color="000000" w:sz="8" w:space="0"/>
            </w:tcBorders>
            <w:shd w:val="clear" w:color="auto" w:fill="FFFFFF"/>
            <w:vAlign w:val="center"/>
          </w:tcPr>
          <w:p w14:paraId="5366D684">
            <w:pPr>
              <w:spacing w:line="440" w:lineRule="exact"/>
              <w:rPr>
                <w:rFonts w:ascii="微软雅黑" w:hAnsi="微软雅黑" w:eastAsia="微软雅黑" w:cs="微软雅黑"/>
                <w:sz w:val="21"/>
                <w:szCs w:val="21"/>
              </w:rPr>
            </w:pPr>
          </w:p>
        </w:tc>
        <w:tc>
          <w:tcPr>
            <w:tcW w:w="1362" w:type="dxa"/>
            <w:tcBorders>
              <w:top w:val="nil"/>
              <w:left w:val="nil"/>
              <w:bottom w:val="single" w:color="000000" w:sz="8" w:space="0"/>
              <w:right w:val="single" w:color="000000" w:sz="8" w:space="0"/>
            </w:tcBorders>
            <w:shd w:val="clear" w:color="auto" w:fill="FFFFFF"/>
            <w:vAlign w:val="center"/>
          </w:tcPr>
          <w:p w14:paraId="11130096">
            <w:pPr>
              <w:spacing w:line="440" w:lineRule="exact"/>
              <w:rPr>
                <w:rFonts w:ascii="微软雅黑" w:hAnsi="微软雅黑" w:eastAsia="微软雅黑" w:cs="微软雅黑"/>
                <w:sz w:val="21"/>
                <w:szCs w:val="21"/>
              </w:rPr>
            </w:pPr>
          </w:p>
        </w:tc>
        <w:tc>
          <w:tcPr>
            <w:tcW w:w="1200" w:type="dxa"/>
            <w:tcBorders>
              <w:top w:val="nil"/>
              <w:left w:val="nil"/>
              <w:bottom w:val="single" w:color="000000" w:sz="8" w:space="0"/>
              <w:right w:val="single" w:color="000000" w:sz="8" w:space="0"/>
            </w:tcBorders>
            <w:shd w:val="clear" w:color="auto" w:fill="FFFFFF"/>
            <w:vAlign w:val="center"/>
          </w:tcPr>
          <w:p w14:paraId="268F4B71">
            <w:pPr>
              <w:spacing w:line="440" w:lineRule="exact"/>
              <w:rPr>
                <w:rFonts w:ascii="微软雅黑" w:hAnsi="微软雅黑" w:eastAsia="微软雅黑" w:cs="微软雅黑"/>
                <w:sz w:val="21"/>
                <w:szCs w:val="21"/>
              </w:rPr>
            </w:pPr>
          </w:p>
        </w:tc>
        <w:tc>
          <w:tcPr>
            <w:tcW w:w="1889" w:type="dxa"/>
            <w:tcBorders>
              <w:top w:val="nil"/>
              <w:left w:val="nil"/>
              <w:bottom w:val="single" w:color="000000" w:sz="8" w:space="0"/>
              <w:right w:val="single" w:color="000000" w:sz="8" w:space="0"/>
            </w:tcBorders>
            <w:shd w:val="clear" w:color="auto" w:fill="FFFFFF"/>
            <w:vAlign w:val="center"/>
          </w:tcPr>
          <w:p w14:paraId="0E7D7E4A">
            <w:pPr>
              <w:spacing w:line="440" w:lineRule="exact"/>
              <w:rPr>
                <w:rFonts w:ascii="微软雅黑" w:hAnsi="微软雅黑" w:eastAsia="微软雅黑" w:cs="微软雅黑"/>
                <w:sz w:val="21"/>
                <w:szCs w:val="21"/>
              </w:rPr>
            </w:pPr>
          </w:p>
        </w:tc>
        <w:tc>
          <w:tcPr>
            <w:tcW w:w="1313" w:type="dxa"/>
            <w:tcBorders>
              <w:top w:val="nil"/>
              <w:left w:val="nil"/>
              <w:bottom w:val="single" w:color="000000" w:sz="8" w:space="0"/>
              <w:right w:val="single" w:color="000000" w:sz="8" w:space="0"/>
            </w:tcBorders>
            <w:shd w:val="clear" w:color="auto" w:fill="FFFFFF"/>
            <w:vAlign w:val="center"/>
          </w:tcPr>
          <w:p w14:paraId="14166642">
            <w:pPr>
              <w:spacing w:line="440" w:lineRule="exact"/>
              <w:rPr>
                <w:rFonts w:ascii="微软雅黑" w:hAnsi="微软雅黑" w:eastAsia="微软雅黑" w:cs="微软雅黑"/>
                <w:sz w:val="21"/>
                <w:szCs w:val="21"/>
              </w:rPr>
            </w:pPr>
          </w:p>
        </w:tc>
        <w:tc>
          <w:tcPr>
            <w:tcW w:w="900" w:type="dxa"/>
            <w:tcBorders>
              <w:top w:val="nil"/>
              <w:left w:val="nil"/>
              <w:bottom w:val="single" w:color="000000" w:sz="8" w:space="0"/>
              <w:right w:val="single" w:color="000000" w:sz="8" w:space="0"/>
            </w:tcBorders>
            <w:shd w:val="clear" w:color="auto" w:fill="FFFFFF"/>
            <w:vAlign w:val="center"/>
          </w:tcPr>
          <w:p w14:paraId="71538433">
            <w:pPr>
              <w:spacing w:line="440" w:lineRule="exact"/>
              <w:rPr>
                <w:rFonts w:ascii="微软雅黑" w:hAnsi="微软雅黑" w:eastAsia="微软雅黑" w:cs="微软雅黑"/>
                <w:sz w:val="21"/>
                <w:szCs w:val="21"/>
              </w:rPr>
            </w:pPr>
          </w:p>
        </w:tc>
        <w:tc>
          <w:tcPr>
            <w:tcW w:w="938" w:type="dxa"/>
            <w:tcBorders>
              <w:top w:val="nil"/>
              <w:left w:val="nil"/>
              <w:bottom w:val="single" w:color="000000" w:sz="8" w:space="0"/>
              <w:right w:val="single" w:color="000000" w:sz="8" w:space="0"/>
            </w:tcBorders>
            <w:shd w:val="clear" w:color="auto" w:fill="FFFFFF"/>
            <w:vAlign w:val="center"/>
          </w:tcPr>
          <w:p w14:paraId="7CABB0E4">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3745AA9F">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77D78468">
            <w:pPr>
              <w:spacing w:line="440" w:lineRule="exact"/>
              <w:rPr>
                <w:rFonts w:ascii="微软雅黑" w:hAnsi="微软雅黑" w:eastAsia="微软雅黑" w:cs="微软雅黑"/>
                <w:sz w:val="21"/>
                <w:szCs w:val="21"/>
              </w:rPr>
            </w:pPr>
          </w:p>
        </w:tc>
        <w:tc>
          <w:tcPr>
            <w:tcW w:w="1551" w:type="dxa"/>
            <w:tcBorders>
              <w:top w:val="nil"/>
              <w:left w:val="nil"/>
              <w:bottom w:val="single" w:color="000000" w:sz="8" w:space="0"/>
              <w:right w:val="single" w:color="000000" w:sz="8" w:space="0"/>
            </w:tcBorders>
            <w:shd w:val="clear" w:color="auto" w:fill="FFFFFF"/>
            <w:vAlign w:val="center"/>
          </w:tcPr>
          <w:p w14:paraId="499F93A3">
            <w:pPr>
              <w:spacing w:line="440" w:lineRule="exact"/>
              <w:rPr>
                <w:rFonts w:ascii="微软雅黑" w:hAnsi="微软雅黑" w:eastAsia="微软雅黑" w:cs="微软雅黑"/>
                <w:sz w:val="21"/>
                <w:szCs w:val="21"/>
              </w:rPr>
            </w:pPr>
          </w:p>
        </w:tc>
        <w:tc>
          <w:tcPr>
            <w:tcW w:w="1475" w:type="dxa"/>
            <w:tcBorders>
              <w:top w:val="nil"/>
              <w:left w:val="nil"/>
              <w:bottom w:val="single" w:color="000000" w:sz="8" w:space="0"/>
              <w:right w:val="single" w:color="000000" w:sz="8" w:space="0"/>
            </w:tcBorders>
            <w:shd w:val="clear" w:color="auto" w:fill="FFFFFF"/>
            <w:vAlign w:val="center"/>
          </w:tcPr>
          <w:p w14:paraId="69D46F0E">
            <w:pPr>
              <w:spacing w:line="440" w:lineRule="exact"/>
              <w:rPr>
                <w:rFonts w:ascii="微软雅黑" w:hAnsi="微软雅黑" w:eastAsia="微软雅黑" w:cs="微软雅黑"/>
                <w:sz w:val="21"/>
                <w:szCs w:val="21"/>
              </w:rPr>
            </w:pPr>
          </w:p>
        </w:tc>
        <w:tc>
          <w:tcPr>
            <w:tcW w:w="1415" w:type="dxa"/>
            <w:tcBorders>
              <w:top w:val="nil"/>
              <w:left w:val="nil"/>
              <w:bottom w:val="single" w:color="000000" w:sz="8" w:space="0"/>
              <w:right w:val="single" w:color="000000" w:sz="8" w:space="0"/>
            </w:tcBorders>
            <w:shd w:val="clear" w:color="auto" w:fill="FFFFFF"/>
            <w:vAlign w:val="center"/>
          </w:tcPr>
          <w:p w14:paraId="3FFF2BA3">
            <w:pPr>
              <w:spacing w:line="440" w:lineRule="exact"/>
              <w:rPr>
                <w:rFonts w:ascii="微软雅黑" w:hAnsi="微软雅黑" w:eastAsia="微软雅黑" w:cs="微软雅黑"/>
                <w:sz w:val="21"/>
                <w:szCs w:val="21"/>
              </w:rPr>
            </w:pPr>
          </w:p>
        </w:tc>
      </w:tr>
      <w:tr w14:paraId="0F8A654B">
        <w:tblPrEx>
          <w:tblCellMar>
            <w:top w:w="15" w:type="dxa"/>
            <w:left w:w="15" w:type="dxa"/>
            <w:bottom w:w="15" w:type="dxa"/>
            <w:right w:w="15" w:type="dxa"/>
          </w:tblCellMar>
        </w:tblPrEx>
        <w:trPr>
          <w:jc w:val="center"/>
        </w:trPr>
        <w:tc>
          <w:tcPr>
            <w:tcW w:w="1663" w:type="dxa"/>
            <w:tcBorders>
              <w:top w:val="nil"/>
              <w:left w:val="single" w:color="000000" w:sz="8" w:space="0"/>
              <w:bottom w:val="single" w:color="000000" w:sz="8" w:space="0"/>
              <w:right w:val="single" w:color="000000" w:sz="8" w:space="0"/>
            </w:tcBorders>
            <w:shd w:val="clear" w:color="auto" w:fill="FFFFFF"/>
            <w:vAlign w:val="center"/>
          </w:tcPr>
          <w:p w14:paraId="57435363">
            <w:pPr>
              <w:spacing w:line="440" w:lineRule="exact"/>
              <w:rPr>
                <w:rFonts w:ascii="微软雅黑" w:hAnsi="微软雅黑" w:eastAsia="微软雅黑" w:cs="微软雅黑"/>
                <w:sz w:val="21"/>
                <w:szCs w:val="21"/>
              </w:rPr>
            </w:pPr>
          </w:p>
        </w:tc>
        <w:tc>
          <w:tcPr>
            <w:tcW w:w="1362" w:type="dxa"/>
            <w:tcBorders>
              <w:top w:val="nil"/>
              <w:left w:val="nil"/>
              <w:bottom w:val="single" w:color="000000" w:sz="8" w:space="0"/>
              <w:right w:val="single" w:color="000000" w:sz="8" w:space="0"/>
            </w:tcBorders>
            <w:shd w:val="clear" w:color="auto" w:fill="FFFFFF"/>
            <w:vAlign w:val="center"/>
          </w:tcPr>
          <w:p w14:paraId="1729ED87">
            <w:pPr>
              <w:spacing w:line="440" w:lineRule="exact"/>
              <w:rPr>
                <w:rFonts w:ascii="微软雅黑" w:hAnsi="微软雅黑" w:eastAsia="微软雅黑" w:cs="微软雅黑"/>
                <w:sz w:val="21"/>
                <w:szCs w:val="21"/>
              </w:rPr>
            </w:pPr>
          </w:p>
        </w:tc>
        <w:tc>
          <w:tcPr>
            <w:tcW w:w="1200" w:type="dxa"/>
            <w:tcBorders>
              <w:top w:val="nil"/>
              <w:left w:val="nil"/>
              <w:bottom w:val="single" w:color="000000" w:sz="8" w:space="0"/>
              <w:right w:val="single" w:color="000000" w:sz="8" w:space="0"/>
            </w:tcBorders>
            <w:shd w:val="clear" w:color="auto" w:fill="FFFFFF"/>
            <w:vAlign w:val="center"/>
          </w:tcPr>
          <w:p w14:paraId="7B5C5811">
            <w:pPr>
              <w:spacing w:line="440" w:lineRule="exact"/>
              <w:rPr>
                <w:rFonts w:ascii="微软雅黑" w:hAnsi="微软雅黑" w:eastAsia="微软雅黑" w:cs="微软雅黑"/>
                <w:sz w:val="21"/>
                <w:szCs w:val="21"/>
              </w:rPr>
            </w:pPr>
          </w:p>
        </w:tc>
        <w:tc>
          <w:tcPr>
            <w:tcW w:w="1889" w:type="dxa"/>
            <w:tcBorders>
              <w:top w:val="nil"/>
              <w:left w:val="nil"/>
              <w:bottom w:val="single" w:color="000000" w:sz="8" w:space="0"/>
              <w:right w:val="single" w:color="000000" w:sz="8" w:space="0"/>
            </w:tcBorders>
            <w:shd w:val="clear" w:color="auto" w:fill="FFFFFF"/>
            <w:vAlign w:val="center"/>
          </w:tcPr>
          <w:p w14:paraId="73B6B17E">
            <w:pPr>
              <w:spacing w:line="440" w:lineRule="exact"/>
              <w:rPr>
                <w:rFonts w:ascii="微软雅黑" w:hAnsi="微软雅黑" w:eastAsia="微软雅黑" w:cs="微软雅黑"/>
                <w:sz w:val="21"/>
                <w:szCs w:val="21"/>
              </w:rPr>
            </w:pPr>
          </w:p>
        </w:tc>
        <w:tc>
          <w:tcPr>
            <w:tcW w:w="1313" w:type="dxa"/>
            <w:tcBorders>
              <w:top w:val="nil"/>
              <w:left w:val="nil"/>
              <w:bottom w:val="single" w:color="000000" w:sz="8" w:space="0"/>
              <w:right w:val="single" w:color="000000" w:sz="8" w:space="0"/>
            </w:tcBorders>
            <w:shd w:val="clear" w:color="auto" w:fill="FFFFFF"/>
            <w:vAlign w:val="center"/>
          </w:tcPr>
          <w:p w14:paraId="30CDA6A8">
            <w:pPr>
              <w:spacing w:line="440" w:lineRule="exact"/>
              <w:rPr>
                <w:rFonts w:ascii="微软雅黑" w:hAnsi="微软雅黑" w:eastAsia="微软雅黑" w:cs="微软雅黑"/>
                <w:sz w:val="21"/>
                <w:szCs w:val="21"/>
              </w:rPr>
            </w:pPr>
          </w:p>
        </w:tc>
        <w:tc>
          <w:tcPr>
            <w:tcW w:w="900" w:type="dxa"/>
            <w:tcBorders>
              <w:top w:val="nil"/>
              <w:left w:val="nil"/>
              <w:bottom w:val="single" w:color="000000" w:sz="8" w:space="0"/>
              <w:right w:val="single" w:color="000000" w:sz="8" w:space="0"/>
            </w:tcBorders>
            <w:shd w:val="clear" w:color="auto" w:fill="FFFFFF"/>
            <w:vAlign w:val="center"/>
          </w:tcPr>
          <w:p w14:paraId="789C5BEE">
            <w:pPr>
              <w:spacing w:line="440" w:lineRule="exact"/>
              <w:rPr>
                <w:rFonts w:ascii="微软雅黑" w:hAnsi="微软雅黑" w:eastAsia="微软雅黑" w:cs="微软雅黑"/>
                <w:sz w:val="21"/>
                <w:szCs w:val="21"/>
              </w:rPr>
            </w:pPr>
          </w:p>
        </w:tc>
        <w:tc>
          <w:tcPr>
            <w:tcW w:w="938" w:type="dxa"/>
            <w:tcBorders>
              <w:top w:val="nil"/>
              <w:left w:val="nil"/>
              <w:bottom w:val="single" w:color="000000" w:sz="8" w:space="0"/>
              <w:right w:val="single" w:color="000000" w:sz="8" w:space="0"/>
            </w:tcBorders>
            <w:shd w:val="clear" w:color="auto" w:fill="FFFFFF"/>
            <w:vAlign w:val="center"/>
          </w:tcPr>
          <w:p w14:paraId="09F8EEF4">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27A0DBD4">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1D4FE51B">
            <w:pPr>
              <w:spacing w:line="440" w:lineRule="exact"/>
              <w:rPr>
                <w:rFonts w:ascii="微软雅黑" w:hAnsi="微软雅黑" w:eastAsia="微软雅黑" w:cs="微软雅黑"/>
                <w:sz w:val="21"/>
                <w:szCs w:val="21"/>
              </w:rPr>
            </w:pPr>
          </w:p>
        </w:tc>
        <w:tc>
          <w:tcPr>
            <w:tcW w:w="1551" w:type="dxa"/>
            <w:tcBorders>
              <w:top w:val="nil"/>
              <w:left w:val="nil"/>
              <w:bottom w:val="single" w:color="000000" w:sz="8" w:space="0"/>
              <w:right w:val="single" w:color="000000" w:sz="8" w:space="0"/>
            </w:tcBorders>
            <w:shd w:val="clear" w:color="auto" w:fill="FFFFFF"/>
            <w:vAlign w:val="center"/>
          </w:tcPr>
          <w:p w14:paraId="27836E9C">
            <w:pPr>
              <w:spacing w:line="440" w:lineRule="exact"/>
              <w:rPr>
                <w:rFonts w:ascii="微软雅黑" w:hAnsi="微软雅黑" w:eastAsia="微软雅黑" w:cs="微软雅黑"/>
                <w:sz w:val="21"/>
                <w:szCs w:val="21"/>
              </w:rPr>
            </w:pPr>
          </w:p>
        </w:tc>
        <w:tc>
          <w:tcPr>
            <w:tcW w:w="1475" w:type="dxa"/>
            <w:tcBorders>
              <w:top w:val="nil"/>
              <w:left w:val="nil"/>
              <w:bottom w:val="single" w:color="000000" w:sz="8" w:space="0"/>
              <w:right w:val="single" w:color="000000" w:sz="8" w:space="0"/>
            </w:tcBorders>
            <w:shd w:val="clear" w:color="auto" w:fill="FFFFFF"/>
            <w:vAlign w:val="center"/>
          </w:tcPr>
          <w:p w14:paraId="1CF9BB1A">
            <w:pPr>
              <w:spacing w:line="440" w:lineRule="exact"/>
              <w:rPr>
                <w:rFonts w:ascii="微软雅黑" w:hAnsi="微软雅黑" w:eastAsia="微软雅黑" w:cs="微软雅黑"/>
                <w:sz w:val="21"/>
                <w:szCs w:val="21"/>
              </w:rPr>
            </w:pPr>
          </w:p>
        </w:tc>
        <w:tc>
          <w:tcPr>
            <w:tcW w:w="1415" w:type="dxa"/>
            <w:tcBorders>
              <w:top w:val="nil"/>
              <w:left w:val="nil"/>
              <w:bottom w:val="single" w:color="000000" w:sz="8" w:space="0"/>
              <w:right w:val="single" w:color="000000" w:sz="8" w:space="0"/>
            </w:tcBorders>
            <w:shd w:val="clear" w:color="auto" w:fill="FFFFFF"/>
            <w:vAlign w:val="center"/>
          </w:tcPr>
          <w:p w14:paraId="30C26377">
            <w:pPr>
              <w:spacing w:line="440" w:lineRule="exact"/>
              <w:rPr>
                <w:rFonts w:ascii="微软雅黑" w:hAnsi="微软雅黑" w:eastAsia="微软雅黑" w:cs="微软雅黑"/>
                <w:sz w:val="21"/>
                <w:szCs w:val="21"/>
              </w:rPr>
            </w:pPr>
          </w:p>
        </w:tc>
      </w:tr>
      <w:tr w14:paraId="767682C4">
        <w:tblPrEx>
          <w:tblCellMar>
            <w:top w:w="15" w:type="dxa"/>
            <w:left w:w="15" w:type="dxa"/>
            <w:bottom w:w="15" w:type="dxa"/>
            <w:right w:w="15" w:type="dxa"/>
          </w:tblCellMar>
        </w:tblPrEx>
        <w:trPr>
          <w:jc w:val="center"/>
        </w:trPr>
        <w:tc>
          <w:tcPr>
            <w:tcW w:w="1663" w:type="dxa"/>
            <w:tcBorders>
              <w:top w:val="nil"/>
              <w:left w:val="single" w:color="000000" w:sz="8" w:space="0"/>
              <w:bottom w:val="single" w:color="000000" w:sz="8" w:space="0"/>
              <w:right w:val="single" w:color="000000" w:sz="8" w:space="0"/>
            </w:tcBorders>
            <w:shd w:val="clear" w:color="auto" w:fill="FFFFFF"/>
            <w:vAlign w:val="center"/>
          </w:tcPr>
          <w:p w14:paraId="40C14C53">
            <w:pPr>
              <w:spacing w:line="440" w:lineRule="exact"/>
              <w:rPr>
                <w:rFonts w:ascii="微软雅黑" w:hAnsi="微软雅黑" w:eastAsia="微软雅黑" w:cs="微软雅黑"/>
                <w:sz w:val="21"/>
                <w:szCs w:val="21"/>
              </w:rPr>
            </w:pPr>
          </w:p>
        </w:tc>
        <w:tc>
          <w:tcPr>
            <w:tcW w:w="1362" w:type="dxa"/>
            <w:tcBorders>
              <w:top w:val="nil"/>
              <w:left w:val="nil"/>
              <w:bottom w:val="single" w:color="000000" w:sz="8" w:space="0"/>
              <w:right w:val="single" w:color="000000" w:sz="8" w:space="0"/>
            </w:tcBorders>
            <w:shd w:val="clear" w:color="auto" w:fill="FFFFFF"/>
            <w:vAlign w:val="center"/>
          </w:tcPr>
          <w:p w14:paraId="4B314808">
            <w:pPr>
              <w:spacing w:line="440" w:lineRule="exact"/>
              <w:rPr>
                <w:rFonts w:ascii="微软雅黑" w:hAnsi="微软雅黑" w:eastAsia="微软雅黑" w:cs="微软雅黑"/>
                <w:sz w:val="21"/>
                <w:szCs w:val="21"/>
              </w:rPr>
            </w:pPr>
          </w:p>
        </w:tc>
        <w:tc>
          <w:tcPr>
            <w:tcW w:w="1200" w:type="dxa"/>
            <w:tcBorders>
              <w:top w:val="nil"/>
              <w:left w:val="nil"/>
              <w:bottom w:val="single" w:color="000000" w:sz="8" w:space="0"/>
              <w:right w:val="single" w:color="000000" w:sz="8" w:space="0"/>
            </w:tcBorders>
            <w:shd w:val="clear" w:color="auto" w:fill="FFFFFF"/>
            <w:vAlign w:val="center"/>
          </w:tcPr>
          <w:p w14:paraId="3E01277F">
            <w:pPr>
              <w:spacing w:line="440" w:lineRule="exact"/>
              <w:rPr>
                <w:rFonts w:ascii="微软雅黑" w:hAnsi="微软雅黑" w:eastAsia="微软雅黑" w:cs="微软雅黑"/>
                <w:sz w:val="21"/>
                <w:szCs w:val="21"/>
              </w:rPr>
            </w:pPr>
          </w:p>
        </w:tc>
        <w:tc>
          <w:tcPr>
            <w:tcW w:w="1889" w:type="dxa"/>
            <w:tcBorders>
              <w:top w:val="nil"/>
              <w:left w:val="nil"/>
              <w:bottom w:val="single" w:color="000000" w:sz="8" w:space="0"/>
              <w:right w:val="single" w:color="000000" w:sz="8" w:space="0"/>
            </w:tcBorders>
            <w:shd w:val="clear" w:color="auto" w:fill="FFFFFF"/>
            <w:vAlign w:val="center"/>
          </w:tcPr>
          <w:p w14:paraId="6C29554A">
            <w:pPr>
              <w:spacing w:line="440" w:lineRule="exact"/>
              <w:rPr>
                <w:rFonts w:ascii="微软雅黑" w:hAnsi="微软雅黑" w:eastAsia="微软雅黑" w:cs="微软雅黑"/>
                <w:sz w:val="21"/>
                <w:szCs w:val="21"/>
              </w:rPr>
            </w:pPr>
          </w:p>
        </w:tc>
        <w:tc>
          <w:tcPr>
            <w:tcW w:w="1313" w:type="dxa"/>
            <w:tcBorders>
              <w:top w:val="nil"/>
              <w:left w:val="nil"/>
              <w:bottom w:val="single" w:color="000000" w:sz="8" w:space="0"/>
              <w:right w:val="single" w:color="000000" w:sz="8" w:space="0"/>
            </w:tcBorders>
            <w:shd w:val="clear" w:color="auto" w:fill="FFFFFF"/>
            <w:vAlign w:val="center"/>
          </w:tcPr>
          <w:p w14:paraId="3A923389">
            <w:pPr>
              <w:spacing w:line="440" w:lineRule="exact"/>
              <w:rPr>
                <w:rFonts w:ascii="微软雅黑" w:hAnsi="微软雅黑" w:eastAsia="微软雅黑" w:cs="微软雅黑"/>
                <w:sz w:val="21"/>
                <w:szCs w:val="21"/>
              </w:rPr>
            </w:pPr>
          </w:p>
        </w:tc>
        <w:tc>
          <w:tcPr>
            <w:tcW w:w="900" w:type="dxa"/>
            <w:tcBorders>
              <w:top w:val="nil"/>
              <w:left w:val="nil"/>
              <w:bottom w:val="single" w:color="000000" w:sz="8" w:space="0"/>
              <w:right w:val="single" w:color="000000" w:sz="8" w:space="0"/>
            </w:tcBorders>
            <w:shd w:val="clear" w:color="auto" w:fill="FFFFFF"/>
            <w:vAlign w:val="center"/>
          </w:tcPr>
          <w:p w14:paraId="422CC4BC">
            <w:pPr>
              <w:spacing w:line="440" w:lineRule="exact"/>
              <w:rPr>
                <w:rFonts w:ascii="微软雅黑" w:hAnsi="微软雅黑" w:eastAsia="微软雅黑" w:cs="微软雅黑"/>
                <w:sz w:val="21"/>
                <w:szCs w:val="21"/>
              </w:rPr>
            </w:pPr>
          </w:p>
        </w:tc>
        <w:tc>
          <w:tcPr>
            <w:tcW w:w="938" w:type="dxa"/>
            <w:tcBorders>
              <w:top w:val="nil"/>
              <w:left w:val="nil"/>
              <w:bottom w:val="single" w:color="000000" w:sz="8" w:space="0"/>
              <w:right w:val="single" w:color="000000" w:sz="8" w:space="0"/>
            </w:tcBorders>
            <w:shd w:val="clear" w:color="auto" w:fill="FFFFFF"/>
            <w:vAlign w:val="center"/>
          </w:tcPr>
          <w:p w14:paraId="24B67D91">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07D764F9">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03279F3F">
            <w:pPr>
              <w:spacing w:line="440" w:lineRule="exact"/>
              <w:rPr>
                <w:rFonts w:ascii="微软雅黑" w:hAnsi="微软雅黑" w:eastAsia="微软雅黑" w:cs="微软雅黑"/>
                <w:sz w:val="21"/>
                <w:szCs w:val="21"/>
              </w:rPr>
            </w:pPr>
          </w:p>
        </w:tc>
        <w:tc>
          <w:tcPr>
            <w:tcW w:w="1551" w:type="dxa"/>
            <w:tcBorders>
              <w:top w:val="nil"/>
              <w:left w:val="nil"/>
              <w:bottom w:val="single" w:color="000000" w:sz="8" w:space="0"/>
              <w:right w:val="single" w:color="000000" w:sz="8" w:space="0"/>
            </w:tcBorders>
            <w:shd w:val="clear" w:color="auto" w:fill="FFFFFF"/>
            <w:vAlign w:val="center"/>
          </w:tcPr>
          <w:p w14:paraId="5086D067">
            <w:pPr>
              <w:spacing w:line="440" w:lineRule="exact"/>
              <w:rPr>
                <w:rFonts w:ascii="微软雅黑" w:hAnsi="微软雅黑" w:eastAsia="微软雅黑" w:cs="微软雅黑"/>
                <w:sz w:val="21"/>
                <w:szCs w:val="21"/>
              </w:rPr>
            </w:pPr>
          </w:p>
        </w:tc>
        <w:tc>
          <w:tcPr>
            <w:tcW w:w="1475" w:type="dxa"/>
            <w:tcBorders>
              <w:top w:val="nil"/>
              <w:left w:val="nil"/>
              <w:bottom w:val="single" w:color="000000" w:sz="8" w:space="0"/>
              <w:right w:val="single" w:color="000000" w:sz="8" w:space="0"/>
            </w:tcBorders>
            <w:shd w:val="clear" w:color="auto" w:fill="FFFFFF"/>
            <w:vAlign w:val="center"/>
          </w:tcPr>
          <w:p w14:paraId="61F03690">
            <w:pPr>
              <w:spacing w:line="440" w:lineRule="exact"/>
              <w:rPr>
                <w:rFonts w:ascii="微软雅黑" w:hAnsi="微软雅黑" w:eastAsia="微软雅黑" w:cs="微软雅黑"/>
                <w:sz w:val="21"/>
                <w:szCs w:val="21"/>
              </w:rPr>
            </w:pPr>
          </w:p>
        </w:tc>
        <w:tc>
          <w:tcPr>
            <w:tcW w:w="1415" w:type="dxa"/>
            <w:tcBorders>
              <w:top w:val="nil"/>
              <w:left w:val="nil"/>
              <w:bottom w:val="single" w:color="000000" w:sz="8" w:space="0"/>
              <w:right w:val="single" w:color="000000" w:sz="8" w:space="0"/>
            </w:tcBorders>
            <w:shd w:val="clear" w:color="auto" w:fill="FFFFFF"/>
            <w:vAlign w:val="center"/>
          </w:tcPr>
          <w:p w14:paraId="72347B23">
            <w:pPr>
              <w:spacing w:line="440" w:lineRule="exact"/>
              <w:rPr>
                <w:rFonts w:ascii="微软雅黑" w:hAnsi="微软雅黑" w:eastAsia="微软雅黑" w:cs="微软雅黑"/>
                <w:sz w:val="21"/>
                <w:szCs w:val="21"/>
              </w:rPr>
            </w:pPr>
          </w:p>
        </w:tc>
      </w:tr>
      <w:tr w14:paraId="1BA44FA1">
        <w:tblPrEx>
          <w:tblCellMar>
            <w:top w:w="15" w:type="dxa"/>
            <w:left w:w="15" w:type="dxa"/>
            <w:bottom w:w="15" w:type="dxa"/>
            <w:right w:w="15" w:type="dxa"/>
          </w:tblCellMar>
        </w:tblPrEx>
        <w:trPr>
          <w:jc w:val="center"/>
        </w:trPr>
        <w:tc>
          <w:tcPr>
            <w:tcW w:w="1663" w:type="dxa"/>
            <w:tcBorders>
              <w:top w:val="nil"/>
              <w:left w:val="single" w:color="000000" w:sz="8" w:space="0"/>
              <w:bottom w:val="single" w:color="000000" w:sz="8" w:space="0"/>
              <w:right w:val="single" w:color="000000" w:sz="8" w:space="0"/>
            </w:tcBorders>
            <w:shd w:val="clear" w:color="auto" w:fill="FFFFFF"/>
            <w:vAlign w:val="center"/>
          </w:tcPr>
          <w:p w14:paraId="51327B14">
            <w:pPr>
              <w:spacing w:line="440" w:lineRule="exact"/>
              <w:rPr>
                <w:rFonts w:ascii="微软雅黑" w:hAnsi="微软雅黑" w:eastAsia="微软雅黑" w:cs="微软雅黑"/>
                <w:sz w:val="21"/>
                <w:szCs w:val="21"/>
              </w:rPr>
            </w:pPr>
          </w:p>
        </w:tc>
        <w:tc>
          <w:tcPr>
            <w:tcW w:w="1362" w:type="dxa"/>
            <w:tcBorders>
              <w:top w:val="nil"/>
              <w:left w:val="nil"/>
              <w:bottom w:val="single" w:color="000000" w:sz="8" w:space="0"/>
              <w:right w:val="single" w:color="000000" w:sz="8" w:space="0"/>
            </w:tcBorders>
            <w:shd w:val="clear" w:color="auto" w:fill="FFFFFF"/>
            <w:vAlign w:val="center"/>
          </w:tcPr>
          <w:p w14:paraId="3B88A526">
            <w:pPr>
              <w:spacing w:line="440" w:lineRule="exact"/>
              <w:rPr>
                <w:rFonts w:ascii="微软雅黑" w:hAnsi="微软雅黑" w:eastAsia="微软雅黑" w:cs="微软雅黑"/>
                <w:sz w:val="21"/>
                <w:szCs w:val="21"/>
              </w:rPr>
            </w:pPr>
          </w:p>
        </w:tc>
        <w:tc>
          <w:tcPr>
            <w:tcW w:w="1200" w:type="dxa"/>
            <w:tcBorders>
              <w:top w:val="nil"/>
              <w:left w:val="nil"/>
              <w:bottom w:val="single" w:color="000000" w:sz="8" w:space="0"/>
              <w:right w:val="single" w:color="000000" w:sz="8" w:space="0"/>
            </w:tcBorders>
            <w:shd w:val="clear" w:color="auto" w:fill="FFFFFF"/>
            <w:vAlign w:val="center"/>
          </w:tcPr>
          <w:p w14:paraId="665894C7">
            <w:pPr>
              <w:spacing w:line="440" w:lineRule="exact"/>
              <w:rPr>
                <w:rFonts w:ascii="微软雅黑" w:hAnsi="微软雅黑" w:eastAsia="微软雅黑" w:cs="微软雅黑"/>
                <w:sz w:val="21"/>
                <w:szCs w:val="21"/>
              </w:rPr>
            </w:pPr>
          </w:p>
        </w:tc>
        <w:tc>
          <w:tcPr>
            <w:tcW w:w="1889" w:type="dxa"/>
            <w:tcBorders>
              <w:top w:val="nil"/>
              <w:left w:val="nil"/>
              <w:bottom w:val="single" w:color="000000" w:sz="8" w:space="0"/>
              <w:right w:val="single" w:color="000000" w:sz="8" w:space="0"/>
            </w:tcBorders>
            <w:shd w:val="clear" w:color="auto" w:fill="FFFFFF"/>
            <w:vAlign w:val="center"/>
          </w:tcPr>
          <w:p w14:paraId="16C4F646">
            <w:pPr>
              <w:spacing w:line="440" w:lineRule="exact"/>
              <w:rPr>
                <w:rFonts w:ascii="微软雅黑" w:hAnsi="微软雅黑" w:eastAsia="微软雅黑" w:cs="微软雅黑"/>
                <w:sz w:val="21"/>
                <w:szCs w:val="21"/>
              </w:rPr>
            </w:pPr>
          </w:p>
        </w:tc>
        <w:tc>
          <w:tcPr>
            <w:tcW w:w="1313" w:type="dxa"/>
            <w:tcBorders>
              <w:top w:val="nil"/>
              <w:left w:val="nil"/>
              <w:bottom w:val="single" w:color="000000" w:sz="8" w:space="0"/>
              <w:right w:val="single" w:color="000000" w:sz="8" w:space="0"/>
            </w:tcBorders>
            <w:shd w:val="clear" w:color="auto" w:fill="FFFFFF"/>
            <w:vAlign w:val="center"/>
          </w:tcPr>
          <w:p w14:paraId="1812CB8D">
            <w:pPr>
              <w:spacing w:line="440" w:lineRule="exact"/>
              <w:rPr>
                <w:rFonts w:ascii="微软雅黑" w:hAnsi="微软雅黑" w:eastAsia="微软雅黑" w:cs="微软雅黑"/>
                <w:sz w:val="21"/>
                <w:szCs w:val="21"/>
              </w:rPr>
            </w:pPr>
          </w:p>
        </w:tc>
        <w:tc>
          <w:tcPr>
            <w:tcW w:w="900" w:type="dxa"/>
            <w:tcBorders>
              <w:top w:val="nil"/>
              <w:left w:val="nil"/>
              <w:bottom w:val="single" w:color="000000" w:sz="8" w:space="0"/>
              <w:right w:val="single" w:color="000000" w:sz="8" w:space="0"/>
            </w:tcBorders>
            <w:shd w:val="clear" w:color="auto" w:fill="FFFFFF"/>
            <w:vAlign w:val="center"/>
          </w:tcPr>
          <w:p w14:paraId="4BA02011">
            <w:pPr>
              <w:spacing w:line="440" w:lineRule="exact"/>
              <w:rPr>
                <w:rFonts w:ascii="微软雅黑" w:hAnsi="微软雅黑" w:eastAsia="微软雅黑" w:cs="微软雅黑"/>
                <w:sz w:val="21"/>
                <w:szCs w:val="21"/>
              </w:rPr>
            </w:pPr>
          </w:p>
        </w:tc>
        <w:tc>
          <w:tcPr>
            <w:tcW w:w="938" w:type="dxa"/>
            <w:tcBorders>
              <w:top w:val="nil"/>
              <w:left w:val="nil"/>
              <w:bottom w:val="single" w:color="000000" w:sz="8" w:space="0"/>
              <w:right w:val="single" w:color="000000" w:sz="8" w:space="0"/>
            </w:tcBorders>
            <w:shd w:val="clear" w:color="auto" w:fill="FFFFFF"/>
            <w:vAlign w:val="center"/>
          </w:tcPr>
          <w:p w14:paraId="6F5C9BC1">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12CF57DA">
            <w:pPr>
              <w:spacing w:line="440" w:lineRule="exact"/>
              <w:rPr>
                <w:rFonts w:ascii="微软雅黑" w:hAnsi="微软雅黑" w:eastAsia="微软雅黑" w:cs="微软雅黑"/>
                <w:sz w:val="21"/>
                <w:szCs w:val="21"/>
              </w:rPr>
            </w:pPr>
          </w:p>
        </w:tc>
        <w:tc>
          <w:tcPr>
            <w:tcW w:w="886" w:type="dxa"/>
            <w:tcBorders>
              <w:top w:val="nil"/>
              <w:left w:val="nil"/>
              <w:bottom w:val="single" w:color="000000" w:sz="8" w:space="0"/>
              <w:right w:val="single" w:color="000000" w:sz="8" w:space="0"/>
            </w:tcBorders>
            <w:shd w:val="clear" w:color="auto" w:fill="FFFFFF"/>
            <w:vAlign w:val="center"/>
          </w:tcPr>
          <w:p w14:paraId="7A345DEF">
            <w:pPr>
              <w:spacing w:line="440" w:lineRule="exact"/>
              <w:rPr>
                <w:rFonts w:ascii="微软雅黑" w:hAnsi="微软雅黑" w:eastAsia="微软雅黑" w:cs="微软雅黑"/>
                <w:sz w:val="21"/>
                <w:szCs w:val="21"/>
              </w:rPr>
            </w:pPr>
          </w:p>
        </w:tc>
        <w:tc>
          <w:tcPr>
            <w:tcW w:w="1551" w:type="dxa"/>
            <w:tcBorders>
              <w:top w:val="nil"/>
              <w:left w:val="nil"/>
              <w:bottom w:val="single" w:color="000000" w:sz="8" w:space="0"/>
              <w:right w:val="single" w:color="000000" w:sz="8" w:space="0"/>
            </w:tcBorders>
            <w:shd w:val="clear" w:color="auto" w:fill="FFFFFF"/>
            <w:vAlign w:val="center"/>
          </w:tcPr>
          <w:p w14:paraId="1FB23833">
            <w:pPr>
              <w:spacing w:line="440" w:lineRule="exact"/>
              <w:rPr>
                <w:rFonts w:ascii="微软雅黑" w:hAnsi="微软雅黑" w:eastAsia="微软雅黑" w:cs="微软雅黑"/>
                <w:sz w:val="21"/>
                <w:szCs w:val="21"/>
              </w:rPr>
            </w:pPr>
          </w:p>
        </w:tc>
        <w:tc>
          <w:tcPr>
            <w:tcW w:w="1475" w:type="dxa"/>
            <w:tcBorders>
              <w:top w:val="nil"/>
              <w:left w:val="nil"/>
              <w:bottom w:val="single" w:color="000000" w:sz="8" w:space="0"/>
              <w:right w:val="single" w:color="000000" w:sz="8" w:space="0"/>
            </w:tcBorders>
            <w:shd w:val="clear" w:color="auto" w:fill="FFFFFF"/>
            <w:vAlign w:val="center"/>
          </w:tcPr>
          <w:p w14:paraId="126F6557">
            <w:pPr>
              <w:spacing w:line="440" w:lineRule="exact"/>
              <w:rPr>
                <w:rFonts w:ascii="微软雅黑" w:hAnsi="微软雅黑" w:eastAsia="微软雅黑" w:cs="微软雅黑"/>
                <w:sz w:val="21"/>
                <w:szCs w:val="21"/>
              </w:rPr>
            </w:pPr>
          </w:p>
        </w:tc>
        <w:tc>
          <w:tcPr>
            <w:tcW w:w="1415" w:type="dxa"/>
            <w:tcBorders>
              <w:top w:val="nil"/>
              <w:left w:val="nil"/>
              <w:bottom w:val="single" w:color="000000" w:sz="8" w:space="0"/>
              <w:right w:val="single" w:color="000000" w:sz="8" w:space="0"/>
            </w:tcBorders>
            <w:shd w:val="clear" w:color="auto" w:fill="FFFFFF"/>
            <w:vAlign w:val="center"/>
          </w:tcPr>
          <w:p w14:paraId="46E4A678">
            <w:pPr>
              <w:spacing w:line="440" w:lineRule="exact"/>
              <w:rPr>
                <w:rFonts w:ascii="微软雅黑" w:hAnsi="微软雅黑" w:eastAsia="微软雅黑" w:cs="微软雅黑"/>
                <w:sz w:val="21"/>
                <w:szCs w:val="21"/>
              </w:rPr>
            </w:pPr>
          </w:p>
        </w:tc>
      </w:tr>
    </w:tbl>
    <w:p w14:paraId="1DD4C021">
      <w:pPr>
        <w:pStyle w:val="5"/>
        <w:widowControl/>
        <w:spacing w:beforeAutospacing="0" w:afterAutospacing="0" w:line="320" w:lineRule="exact"/>
        <w:rPr>
          <w:rFonts w:ascii="仿宋_GB2312" w:hAnsi="仿宋_GB2312" w:eastAsia="仿宋_GB2312" w:cs="仿宋_GB2312"/>
          <w:sz w:val="21"/>
          <w:szCs w:val="21"/>
          <w:shd w:val="clear" w:color="auto" w:fill="FFFFFF"/>
        </w:rPr>
      </w:pPr>
      <w:r>
        <w:rPr>
          <w:rFonts w:hint="eastAsia" w:ascii="仿宋_GB2312" w:hAnsi="仿宋_GB2312" w:eastAsia="仿宋_GB2312" w:cs="仿宋_GB2312"/>
          <w:sz w:val="21"/>
          <w:szCs w:val="21"/>
          <w:shd w:val="clear" w:color="auto" w:fill="FFFFFF"/>
        </w:rPr>
        <w:t>注：1.本表由申请人在引进后7天内含有关入境证明材料提交至受理机关的林业有害生物防治检疫机构。未发回执的申请人，不予办理后续程序。</w:t>
      </w:r>
    </w:p>
    <w:p w14:paraId="44CDE056">
      <w:pPr>
        <w:pStyle w:val="5"/>
        <w:widowControl/>
        <w:numPr>
          <w:ilvl w:val="0"/>
          <w:numId w:val="6"/>
        </w:numPr>
        <w:spacing w:beforeAutospacing="0" w:afterAutospacing="0" w:line="320" w:lineRule="exact"/>
        <w:rPr>
          <w:rFonts w:ascii="仿宋_GB2312" w:hAnsi="仿宋_GB2312" w:eastAsia="仿宋_GB2312" w:cs="仿宋_GB2312"/>
          <w:sz w:val="21"/>
          <w:szCs w:val="21"/>
          <w:shd w:val="clear" w:color="auto" w:fill="FFFFFF"/>
        </w:rPr>
      </w:pPr>
      <w:r>
        <w:rPr>
          <w:rFonts w:hint="eastAsia" w:ascii="仿宋_GB2312" w:hAnsi="仿宋_GB2312" w:eastAsia="仿宋_GB2312" w:cs="仿宋_GB2312"/>
          <w:sz w:val="21"/>
          <w:szCs w:val="21"/>
          <w:shd w:val="clear" w:color="auto" w:fill="FFFFFF"/>
        </w:rPr>
        <w:t>本表是续表，新的记录在原来记录下面继续登记。</w:t>
      </w:r>
    </w:p>
    <w:p w14:paraId="3F4D182C">
      <w:pPr>
        <w:pStyle w:val="5"/>
        <w:widowControl/>
        <w:numPr>
          <w:ilvl w:val="0"/>
          <w:numId w:val="6"/>
        </w:numPr>
        <w:spacing w:beforeAutospacing="0" w:afterAutospacing="0" w:line="320" w:lineRule="exact"/>
        <w:rPr>
          <w:rFonts w:ascii="仿宋_GB2312" w:hAnsi="仿宋_GB2312" w:eastAsia="仿宋_GB2312" w:cs="仿宋_GB2312"/>
          <w:sz w:val="21"/>
          <w:szCs w:val="21"/>
        </w:rPr>
      </w:pPr>
      <w:r>
        <w:rPr>
          <w:rFonts w:hint="eastAsia" w:ascii="仿宋_GB2312" w:hAnsi="仿宋_GB2312" w:eastAsia="仿宋_GB2312" w:cs="仿宋_GB2312"/>
          <w:sz w:val="21"/>
          <w:szCs w:val="21"/>
          <w:shd w:val="clear" w:color="auto" w:fill="FFFFFF"/>
        </w:rPr>
        <w:t>规格填写范围，即多少×多少米，多少×多少厘米。</w:t>
      </w:r>
    </w:p>
    <w:p w14:paraId="3B146AC2">
      <w:pPr>
        <w:pStyle w:val="5"/>
        <w:widowControl/>
        <w:spacing w:beforeAutospacing="0" w:afterAutospacing="0" w:line="320" w:lineRule="exact"/>
        <w:rPr>
          <w:rFonts w:ascii="仿宋_GB2312" w:hAnsi="仿宋_GB2312" w:eastAsia="仿宋_GB2312" w:cs="仿宋_GB2312"/>
          <w:sz w:val="21"/>
          <w:szCs w:val="21"/>
        </w:rPr>
      </w:pPr>
      <w:r>
        <w:rPr>
          <w:rFonts w:hint="eastAsia" w:ascii="仿宋_GB2312" w:hAnsi="仿宋_GB2312" w:eastAsia="仿宋_GB2312" w:cs="仿宋_GB2312"/>
          <w:sz w:val="21"/>
          <w:szCs w:val="21"/>
          <w:shd w:val="clear" w:color="auto" w:fill="FFFFFF"/>
        </w:rPr>
        <w:t>     4.数量的单位是“株、公斤”等。</w:t>
      </w:r>
    </w:p>
    <w:p w14:paraId="7D2700FC">
      <w:pPr>
        <w:pStyle w:val="5"/>
        <w:widowControl/>
        <w:spacing w:beforeAutospacing="0" w:afterAutospacing="0" w:line="360" w:lineRule="atLeast"/>
        <w:rPr>
          <w:rFonts w:ascii="仿宋_GB2312" w:hAnsi="微软雅黑" w:eastAsia="仿宋_GB2312" w:cs="仿宋_GB2312"/>
          <w:sz w:val="27"/>
          <w:szCs w:val="27"/>
          <w:shd w:val="clear" w:color="auto" w:fill="FFFFFF"/>
        </w:rPr>
      </w:pPr>
      <w:r>
        <w:rPr>
          <w:rFonts w:hint="eastAsia" w:ascii="仿宋_GB2312" w:hAnsi="微软雅黑" w:eastAsia="仿宋_GB2312" w:cs="仿宋_GB2312"/>
          <w:sz w:val="27"/>
          <w:szCs w:val="27"/>
          <w:shd w:val="clear" w:color="auto" w:fill="FFFFFF"/>
        </w:rPr>
        <w:t>附件3</w:t>
      </w:r>
    </w:p>
    <w:p w14:paraId="110E6A42">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rPr>
          <w:rFonts w:ascii="微软雅黑" w:hAnsi="微软雅黑" w:eastAsia="微软雅黑" w:cs="微软雅黑"/>
          <w:sz w:val="36"/>
          <w:szCs w:val="36"/>
        </w:rPr>
      </w:pPr>
      <w:r>
        <w:rPr>
          <w:rFonts w:hint="eastAsia" w:ascii="仿宋_GB2312" w:hAnsi="微软雅黑" w:eastAsia="仿宋_GB2312" w:cs="仿宋_GB2312"/>
          <w:b/>
          <w:bCs/>
          <w:sz w:val="36"/>
          <w:szCs w:val="36"/>
          <w:shd w:val="clear" w:color="auto" w:fill="FFFFFF"/>
        </w:rPr>
        <w:t>引进林草种</w:t>
      </w:r>
      <w:r>
        <w:rPr>
          <w:rFonts w:hint="eastAsia" w:ascii="仿宋_GB2312" w:hAnsi="微软雅黑" w:eastAsia="仿宋_GB2312" w:cs="仿宋_GB2312"/>
          <w:b/>
          <w:bCs/>
          <w:sz w:val="36"/>
          <w:szCs w:val="36"/>
          <w:shd w:val="clear" w:color="auto" w:fill="FFFFFF"/>
          <w:lang w:eastAsia="zh-CN"/>
        </w:rPr>
        <w:t>、</w:t>
      </w:r>
      <w:r>
        <w:rPr>
          <w:rFonts w:hint="eastAsia" w:ascii="仿宋_GB2312" w:hAnsi="微软雅黑" w:eastAsia="仿宋_GB2312" w:cs="仿宋_GB2312"/>
          <w:b/>
          <w:bCs/>
          <w:sz w:val="36"/>
          <w:szCs w:val="36"/>
          <w:shd w:val="clear" w:color="auto" w:fill="FFFFFF"/>
        </w:rPr>
        <w:t>苗进出圃情况登记明细表</w:t>
      </w:r>
    </w:p>
    <w:p w14:paraId="4ECF10A6">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ascii="微软雅黑" w:hAnsi="微软雅黑" w:eastAsia="微软雅黑" w:cs="微软雅黑"/>
          <w:sz w:val="21"/>
          <w:szCs w:val="21"/>
        </w:rPr>
      </w:pPr>
      <w:r>
        <w:rPr>
          <w:rFonts w:hint="eastAsia" w:ascii="仿宋_GB2312" w:hAnsi="微软雅黑" w:eastAsia="仿宋_GB2312" w:cs="仿宋_GB2312"/>
          <w:sz w:val="27"/>
          <w:szCs w:val="27"/>
          <w:shd w:val="clear" w:color="auto" w:fill="FFFFFF"/>
        </w:rPr>
        <w:t>公司名称：                                                                            圃地隔离试种区面积</w:t>
      </w:r>
      <w:r>
        <w:rPr>
          <w:rFonts w:hint="eastAsia" w:ascii="仿宋_GB2312" w:hAnsi="微软雅黑" w:eastAsia="仿宋_GB2312" w:cs="仿宋_GB2312"/>
          <w:sz w:val="27"/>
          <w:szCs w:val="27"/>
        </w:rPr>
        <w:t>（</w:t>
      </w:r>
      <w:r>
        <w:rPr>
          <w:rFonts w:hint="eastAsia" w:ascii="仿宋_GB2312" w:hAnsi="微软雅黑" w:eastAsia="仿宋_GB2312" w:cs="仿宋_GB2312"/>
          <w:sz w:val="27"/>
          <w:szCs w:val="27"/>
          <w:shd w:val="clear" w:color="auto" w:fill="FFFFFF"/>
        </w:rPr>
        <w:t> </w:t>
      </w:r>
      <w:r>
        <w:rPr>
          <w:rFonts w:hint="eastAsia" w:ascii="仿宋_GB2312" w:hAnsi="微软雅黑" w:eastAsia="仿宋_GB2312" w:cs="仿宋_GB2312"/>
          <w:sz w:val="27"/>
          <w:szCs w:val="27"/>
        </w:rPr>
        <w:t>m</w:t>
      </w:r>
      <w:r>
        <w:rPr>
          <w:rFonts w:hint="eastAsia" w:ascii="仿宋_GB2312" w:hAnsi="微软雅黑" w:eastAsia="仿宋_GB2312" w:cs="仿宋_GB2312"/>
          <w:sz w:val="27"/>
          <w:szCs w:val="27"/>
          <w:vertAlign w:val="superscript"/>
        </w:rPr>
        <w:t>2</w:t>
      </w:r>
      <w:r>
        <w:rPr>
          <w:rFonts w:hint="eastAsia" w:ascii="仿宋_GB2312" w:hAnsi="微软雅黑" w:eastAsia="仿宋_GB2312" w:cs="仿宋_GB2312"/>
          <w:sz w:val="27"/>
          <w:szCs w:val="27"/>
        </w:rPr>
        <w:t>）</w:t>
      </w:r>
      <w:r>
        <w:rPr>
          <w:rFonts w:hint="eastAsia" w:ascii="仿宋_GB2312" w:hAnsi="微软雅黑" w:eastAsia="仿宋_GB2312" w:cs="仿宋_GB2312"/>
          <w:sz w:val="27"/>
          <w:szCs w:val="27"/>
          <w:shd w:val="clear" w:color="auto" w:fill="FFFFFF"/>
        </w:rPr>
        <w:t>：</w:t>
      </w:r>
    </w:p>
    <w:tbl>
      <w:tblPr>
        <w:tblStyle w:val="6"/>
        <w:tblpPr w:leftFromText="180" w:rightFromText="180" w:vertAnchor="text" w:horzAnchor="page" w:tblpXSpec="center" w:tblpY="195"/>
        <w:tblOverlap w:val="never"/>
        <w:tblW w:w="14633" w:type="dxa"/>
        <w:jc w:val="center"/>
        <w:shd w:val="clear" w:color="auto" w:fill="FFFFFF"/>
        <w:tblLayout w:type="autofit"/>
        <w:tblCellMar>
          <w:top w:w="15" w:type="dxa"/>
          <w:left w:w="15" w:type="dxa"/>
          <w:bottom w:w="15" w:type="dxa"/>
          <w:right w:w="15" w:type="dxa"/>
        </w:tblCellMar>
      </w:tblPr>
      <w:tblGrid>
        <w:gridCol w:w="569"/>
        <w:gridCol w:w="959"/>
        <w:gridCol w:w="931"/>
        <w:gridCol w:w="1079"/>
        <w:gridCol w:w="1079"/>
        <w:gridCol w:w="955"/>
        <w:gridCol w:w="1168"/>
        <w:gridCol w:w="1048"/>
        <w:gridCol w:w="802"/>
        <w:gridCol w:w="915"/>
        <w:gridCol w:w="1394"/>
        <w:gridCol w:w="795"/>
        <w:gridCol w:w="1016"/>
        <w:gridCol w:w="844"/>
        <w:gridCol w:w="1079"/>
      </w:tblGrid>
      <w:tr w14:paraId="0D79F2A4">
        <w:tblPrEx>
          <w:shd w:val="clear" w:color="auto" w:fill="FFFFFF"/>
          <w:tblCellMar>
            <w:top w:w="15" w:type="dxa"/>
            <w:left w:w="15" w:type="dxa"/>
            <w:bottom w:w="15" w:type="dxa"/>
            <w:right w:w="15" w:type="dxa"/>
          </w:tblCellMar>
        </w:tblPrEx>
        <w:trPr>
          <w:trHeight w:val="1516" w:hRule="atLeast"/>
          <w:jc w:val="center"/>
        </w:trPr>
        <w:tc>
          <w:tcPr>
            <w:tcW w:w="56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B1E771">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审批单号</w:t>
            </w:r>
          </w:p>
        </w:tc>
        <w:tc>
          <w:tcPr>
            <w:tcW w:w="959" w:type="dxa"/>
            <w:tcBorders>
              <w:top w:val="single" w:color="000000" w:sz="8" w:space="0"/>
              <w:left w:val="nil"/>
              <w:bottom w:val="single" w:color="000000" w:sz="8" w:space="0"/>
              <w:right w:val="single" w:color="000000" w:sz="8" w:space="0"/>
            </w:tcBorders>
            <w:shd w:val="clear" w:color="auto" w:fill="FFFFFF"/>
            <w:vAlign w:val="center"/>
          </w:tcPr>
          <w:p w14:paraId="2D46FCB6">
            <w:pPr>
              <w:pStyle w:val="5"/>
              <w:widowControl/>
              <w:wordWrap w:val="0"/>
              <w:spacing w:beforeAutospacing="0" w:afterAutospacing="0" w:line="260" w:lineRule="exact"/>
              <w:jc w:val="center"/>
              <w:rPr>
                <w:rFonts w:ascii="仿宋_GB2312" w:hAnsi="微软雅黑" w:eastAsia="仿宋_GB2312" w:cs="仿宋_GB2312"/>
                <w:sz w:val="24"/>
                <w:szCs w:val="24"/>
              </w:rPr>
            </w:pPr>
            <w:r>
              <w:rPr>
                <w:rFonts w:hint="eastAsia" w:ascii="仿宋_GB2312" w:hAnsi="微软雅黑" w:eastAsia="仿宋_GB2312" w:cs="仿宋_GB2312"/>
                <w:sz w:val="24"/>
                <w:szCs w:val="24"/>
              </w:rPr>
              <w:t>引进</w:t>
            </w:r>
          </w:p>
          <w:p w14:paraId="4B92BDDD">
            <w:pPr>
              <w:pStyle w:val="5"/>
              <w:widowControl/>
              <w:wordWrap w:val="0"/>
              <w:spacing w:beforeAutospacing="0" w:afterAutospacing="0" w:line="260" w:lineRule="exact"/>
              <w:jc w:val="center"/>
              <w:rPr>
                <w:rFonts w:eastAsia="仿宋_GB2312"/>
                <w:sz w:val="24"/>
                <w:szCs w:val="24"/>
              </w:rPr>
            </w:pPr>
            <w:r>
              <w:rPr>
                <w:rFonts w:hint="eastAsia" w:ascii="仿宋_GB2312" w:hAnsi="微软雅黑" w:eastAsia="仿宋_GB2312" w:cs="仿宋_GB2312"/>
                <w:sz w:val="24"/>
                <w:szCs w:val="24"/>
              </w:rPr>
              <w:t>品种（中文名称和拉丁学名）</w:t>
            </w:r>
          </w:p>
        </w:tc>
        <w:tc>
          <w:tcPr>
            <w:tcW w:w="931" w:type="dxa"/>
            <w:tcBorders>
              <w:top w:val="single" w:color="000000" w:sz="8" w:space="0"/>
              <w:left w:val="nil"/>
              <w:bottom w:val="single" w:color="000000" w:sz="8" w:space="0"/>
              <w:right w:val="single" w:color="000000" w:sz="8" w:space="0"/>
            </w:tcBorders>
            <w:shd w:val="clear" w:color="auto" w:fill="FFFFFF"/>
            <w:vAlign w:val="center"/>
          </w:tcPr>
          <w:p w14:paraId="18B092AC">
            <w:pPr>
              <w:pStyle w:val="5"/>
              <w:widowControl/>
              <w:wordWrap w:val="0"/>
              <w:spacing w:beforeAutospacing="0" w:afterAutospacing="0" w:line="260" w:lineRule="exact"/>
              <w:jc w:val="center"/>
              <w:rPr>
                <w:rFonts w:ascii="仿宋_GB2312" w:hAnsi="微软雅黑" w:eastAsia="仿宋_GB2312" w:cs="仿宋_GB2312"/>
                <w:sz w:val="24"/>
                <w:szCs w:val="24"/>
              </w:rPr>
            </w:pPr>
            <w:r>
              <w:rPr>
                <w:rFonts w:hint="eastAsia" w:ascii="仿宋_GB2312" w:hAnsi="微软雅黑" w:eastAsia="仿宋_GB2312" w:cs="仿宋_GB2312"/>
                <w:sz w:val="24"/>
                <w:szCs w:val="24"/>
              </w:rPr>
              <w:t>审批</w:t>
            </w:r>
          </w:p>
          <w:p w14:paraId="54D6B8D9">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数量</w:t>
            </w: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050B80E1">
            <w:pPr>
              <w:pStyle w:val="5"/>
              <w:widowControl/>
              <w:wordWrap w:val="0"/>
              <w:spacing w:beforeAutospacing="0" w:afterAutospacing="0" w:line="260" w:lineRule="exact"/>
              <w:jc w:val="center"/>
              <w:rPr>
                <w:rFonts w:ascii="仿宋_GB2312" w:hAnsi="微软雅黑" w:eastAsia="仿宋_GB2312" w:cs="仿宋_GB2312"/>
                <w:sz w:val="24"/>
                <w:szCs w:val="24"/>
              </w:rPr>
            </w:pPr>
            <w:r>
              <w:rPr>
                <w:rFonts w:hint="eastAsia" w:ascii="仿宋_GB2312" w:hAnsi="微软雅黑" w:eastAsia="仿宋_GB2312" w:cs="仿宋_GB2312"/>
                <w:sz w:val="24"/>
                <w:szCs w:val="24"/>
              </w:rPr>
              <w:t>进境</w:t>
            </w:r>
          </w:p>
          <w:p w14:paraId="21D589EA">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数量</w:t>
            </w: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0B49AFD0">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隔离试种数量</w:t>
            </w:r>
          </w:p>
        </w:tc>
        <w:tc>
          <w:tcPr>
            <w:tcW w:w="955" w:type="dxa"/>
            <w:tcBorders>
              <w:top w:val="single" w:color="000000" w:sz="8" w:space="0"/>
              <w:left w:val="nil"/>
              <w:bottom w:val="single" w:color="000000" w:sz="8" w:space="0"/>
              <w:right w:val="single" w:color="000000" w:sz="8" w:space="0"/>
            </w:tcBorders>
            <w:shd w:val="clear" w:color="auto" w:fill="FFFFFF"/>
            <w:vAlign w:val="center"/>
          </w:tcPr>
          <w:p w14:paraId="5A12A9B4">
            <w:pPr>
              <w:pStyle w:val="5"/>
              <w:widowControl/>
              <w:wordWrap w:val="0"/>
              <w:spacing w:beforeAutospacing="0" w:afterAutospacing="0" w:line="260" w:lineRule="exact"/>
              <w:jc w:val="center"/>
              <w:rPr>
                <w:rFonts w:ascii="仿宋_GB2312" w:hAnsi="微软雅黑" w:eastAsia="仿宋_GB2312" w:cs="仿宋_GB2312"/>
                <w:sz w:val="24"/>
                <w:szCs w:val="24"/>
              </w:rPr>
            </w:pPr>
            <w:r>
              <w:rPr>
                <w:rFonts w:hint="eastAsia" w:ascii="仿宋_GB2312" w:hAnsi="微软雅黑" w:eastAsia="仿宋_GB2312" w:cs="仿宋_GB2312"/>
                <w:sz w:val="24"/>
                <w:szCs w:val="24"/>
              </w:rPr>
              <w:t>进圃</w:t>
            </w:r>
          </w:p>
          <w:p w14:paraId="4752F0AE">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日期</w:t>
            </w:r>
          </w:p>
        </w:tc>
        <w:tc>
          <w:tcPr>
            <w:tcW w:w="1168" w:type="dxa"/>
            <w:tcBorders>
              <w:top w:val="single" w:color="000000" w:sz="8" w:space="0"/>
              <w:left w:val="nil"/>
              <w:bottom w:val="single" w:color="000000" w:sz="8" w:space="0"/>
              <w:right w:val="single" w:color="000000" w:sz="8" w:space="0"/>
            </w:tcBorders>
            <w:shd w:val="clear" w:color="auto" w:fill="FFFFFF"/>
            <w:vAlign w:val="center"/>
          </w:tcPr>
          <w:p w14:paraId="3F0BF378">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品种类别（大苗、小苗、组培苗）</w:t>
            </w:r>
          </w:p>
        </w:tc>
        <w:tc>
          <w:tcPr>
            <w:tcW w:w="1048" w:type="dxa"/>
            <w:tcBorders>
              <w:top w:val="single" w:color="000000" w:sz="8" w:space="0"/>
              <w:left w:val="nil"/>
              <w:bottom w:val="single" w:color="000000" w:sz="8" w:space="0"/>
              <w:right w:val="single" w:color="000000" w:sz="8" w:space="0"/>
            </w:tcBorders>
            <w:shd w:val="clear" w:color="auto" w:fill="FFFFFF"/>
            <w:vAlign w:val="center"/>
          </w:tcPr>
          <w:p w14:paraId="2A2710D5">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隔离种植区域</w:t>
            </w:r>
            <w:r>
              <w:rPr>
                <w:rFonts w:hint="eastAsia" w:ascii="仿宋_GB2312" w:hAnsi="微软雅黑" w:eastAsia="仿宋_GB2312" w:cs="仿宋_GB2312"/>
                <w:sz w:val="24"/>
                <w:szCs w:val="24"/>
                <w:lang w:eastAsia="zh-CN"/>
              </w:rPr>
              <w:t>（</w:t>
            </w:r>
            <w:r>
              <w:rPr>
                <w:rFonts w:hint="eastAsia" w:ascii="仿宋_GB2312" w:hAnsi="微软雅黑" w:eastAsia="仿宋_GB2312" w:cs="仿宋_GB2312"/>
                <w:sz w:val="24"/>
                <w:szCs w:val="24"/>
              </w:rPr>
              <w:t>露地、温室、荫棚）</w:t>
            </w:r>
          </w:p>
        </w:tc>
        <w:tc>
          <w:tcPr>
            <w:tcW w:w="802" w:type="dxa"/>
            <w:tcBorders>
              <w:top w:val="single" w:color="000000" w:sz="8" w:space="0"/>
              <w:left w:val="nil"/>
              <w:bottom w:val="single" w:color="000000" w:sz="8" w:space="0"/>
              <w:right w:val="single" w:color="000000" w:sz="8" w:space="0"/>
            </w:tcBorders>
            <w:shd w:val="clear" w:color="auto" w:fill="FFFFFF"/>
            <w:vAlign w:val="center"/>
          </w:tcPr>
          <w:p w14:paraId="197BBB1B">
            <w:pPr>
              <w:pStyle w:val="5"/>
              <w:widowControl/>
              <w:wordWrap w:val="0"/>
              <w:spacing w:beforeAutospacing="0" w:afterAutospacing="0" w:line="260" w:lineRule="exact"/>
              <w:jc w:val="center"/>
              <w:rPr>
                <w:rFonts w:ascii="仿宋_GB2312" w:hAnsi="微软雅黑" w:eastAsia="仿宋_GB2312" w:cs="仿宋_GB2312"/>
                <w:sz w:val="24"/>
                <w:szCs w:val="24"/>
              </w:rPr>
            </w:pPr>
            <w:r>
              <w:rPr>
                <w:rFonts w:hint="eastAsia" w:ascii="仿宋_GB2312" w:hAnsi="微软雅黑" w:eastAsia="仿宋_GB2312" w:cs="仿宋_GB2312"/>
                <w:sz w:val="24"/>
                <w:szCs w:val="24"/>
              </w:rPr>
              <w:t>出圃</w:t>
            </w:r>
          </w:p>
          <w:p w14:paraId="354C6BDC">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日期</w:t>
            </w:r>
          </w:p>
        </w:tc>
        <w:tc>
          <w:tcPr>
            <w:tcW w:w="915" w:type="dxa"/>
            <w:tcBorders>
              <w:top w:val="single" w:color="000000" w:sz="8" w:space="0"/>
              <w:left w:val="nil"/>
              <w:bottom w:val="single" w:color="000000" w:sz="8" w:space="0"/>
              <w:right w:val="single" w:color="000000" w:sz="8" w:space="0"/>
            </w:tcBorders>
            <w:shd w:val="clear" w:color="auto" w:fill="FFFFFF"/>
            <w:vAlign w:val="center"/>
          </w:tcPr>
          <w:p w14:paraId="53F9D3A8">
            <w:pPr>
              <w:pStyle w:val="5"/>
              <w:widowControl/>
              <w:wordWrap w:val="0"/>
              <w:spacing w:beforeAutospacing="0" w:afterAutospacing="0" w:line="260" w:lineRule="exact"/>
              <w:jc w:val="center"/>
              <w:rPr>
                <w:rFonts w:ascii="仿宋_GB2312" w:hAnsi="微软雅黑" w:eastAsia="仿宋_GB2312" w:cs="仿宋_GB2312"/>
                <w:sz w:val="24"/>
                <w:szCs w:val="24"/>
              </w:rPr>
            </w:pPr>
            <w:r>
              <w:rPr>
                <w:rFonts w:hint="eastAsia" w:ascii="仿宋_GB2312" w:hAnsi="微软雅黑" w:eastAsia="仿宋_GB2312" w:cs="仿宋_GB2312"/>
                <w:sz w:val="24"/>
                <w:szCs w:val="24"/>
              </w:rPr>
              <w:t>出圃</w:t>
            </w:r>
          </w:p>
          <w:p w14:paraId="7DC2CD1D">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数量</w:t>
            </w:r>
          </w:p>
        </w:tc>
        <w:tc>
          <w:tcPr>
            <w:tcW w:w="1394" w:type="dxa"/>
            <w:tcBorders>
              <w:top w:val="single" w:color="000000" w:sz="8" w:space="0"/>
              <w:left w:val="nil"/>
              <w:bottom w:val="single" w:color="000000" w:sz="8" w:space="0"/>
              <w:right w:val="single" w:color="000000" w:sz="8" w:space="0"/>
            </w:tcBorders>
            <w:shd w:val="clear" w:color="auto" w:fill="FFFFFF"/>
            <w:vAlign w:val="center"/>
          </w:tcPr>
          <w:p w14:paraId="64413329">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出圃《植物检疫证书》编号</w:t>
            </w:r>
          </w:p>
        </w:tc>
        <w:tc>
          <w:tcPr>
            <w:tcW w:w="795" w:type="dxa"/>
            <w:tcBorders>
              <w:top w:val="single" w:color="000000" w:sz="8" w:space="0"/>
              <w:left w:val="nil"/>
              <w:bottom w:val="single" w:color="000000" w:sz="8" w:space="0"/>
              <w:right w:val="single" w:color="000000" w:sz="8" w:space="0"/>
            </w:tcBorders>
            <w:shd w:val="clear" w:color="auto" w:fill="FFFFFF"/>
            <w:vAlign w:val="center"/>
          </w:tcPr>
          <w:p w14:paraId="16F291EB">
            <w:pPr>
              <w:pStyle w:val="5"/>
              <w:widowControl/>
              <w:wordWrap w:val="0"/>
              <w:spacing w:beforeAutospacing="0" w:afterAutospacing="0" w:line="260" w:lineRule="exact"/>
              <w:jc w:val="center"/>
              <w:rPr>
                <w:rFonts w:eastAsia="仿宋_GB2312"/>
                <w:sz w:val="24"/>
                <w:szCs w:val="24"/>
              </w:rPr>
            </w:pPr>
            <w:r>
              <w:rPr>
                <w:rFonts w:hint="eastAsia" w:ascii="仿宋_GB2312" w:hAnsi="微软雅黑" w:eastAsia="仿宋_GB2312" w:cs="仿宋_GB2312"/>
                <w:sz w:val="24"/>
                <w:szCs w:val="24"/>
              </w:rPr>
              <w:t>出圃责任人姓名及电话</w:t>
            </w:r>
          </w:p>
        </w:tc>
        <w:tc>
          <w:tcPr>
            <w:tcW w:w="1016" w:type="dxa"/>
            <w:tcBorders>
              <w:top w:val="single" w:color="000000" w:sz="8" w:space="0"/>
              <w:left w:val="nil"/>
              <w:bottom w:val="single" w:color="000000" w:sz="8" w:space="0"/>
              <w:right w:val="single" w:color="000000" w:sz="8" w:space="0"/>
            </w:tcBorders>
            <w:shd w:val="clear" w:color="auto" w:fill="FFFFFF"/>
            <w:vAlign w:val="center"/>
          </w:tcPr>
          <w:p w14:paraId="58642C4E">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分散种植地点</w:t>
            </w:r>
          </w:p>
        </w:tc>
        <w:tc>
          <w:tcPr>
            <w:tcW w:w="844" w:type="dxa"/>
            <w:tcBorders>
              <w:top w:val="single" w:color="000000" w:sz="8" w:space="0"/>
              <w:left w:val="nil"/>
              <w:bottom w:val="single" w:color="000000" w:sz="8" w:space="0"/>
              <w:right w:val="single" w:color="000000" w:sz="8" w:space="0"/>
            </w:tcBorders>
            <w:shd w:val="clear" w:color="auto" w:fill="FFFFFF"/>
            <w:vAlign w:val="center"/>
          </w:tcPr>
          <w:p w14:paraId="749B5AA8">
            <w:pPr>
              <w:pStyle w:val="5"/>
              <w:widowControl/>
              <w:wordWrap w:val="0"/>
              <w:spacing w:beforeAutospacing="0" w:afterAutospacing="0" w:line="260" w:lineRule="exact"/>
              <w:jc w:val="center"/>
              <w:rPr>
                <w:rFonts w:ascii="仿宋_GB2312" w:hAnsi="微软雅黑" w:eastAsia="仿宋_GB2312" w:cs="仿宋_GB2312"/>
                <w:sz w:val="24"/>
                <w:szCs w:val="24"/>
              </w:rPr>
            </w:pPr>
            <w:r>
              <w:rPr>
                <w:rFonts w:hint="eastAsia" w:ascii="仿宋_GB2312" w:hAnsi="微软雅黑" w:eastAsia="仿宋_GB2312" w:cs="仿宋_GB2312"/>
                <w:sz w:val="24"/>
                <w:szCs w:val="24"/>
              </w:rPr>
              <w:t>留圃</w:t>
            </w:r>
          </w:p>
          <w:p w14:paraId="65AD1BC7">
            <w:pPr>
              <w:pStyle w:val="5"/>
              <w:widowControl/>
              <w:wordWrap w:val="0"/>
              <w:spacing w:beforeAutospacing="0" w:afterAutospacing="0" w:line="260" w:lineRule="exact"/>
              <w:jc w:val="center"/>
              <w:rPr>
                <w:sz w:val="24"/>
                <w:szCs w:val="24"/>
              </w:rPr>
            </w:pPr>
            <w:r>
              <w:rPr>
                <w:rFonts w:hint="eastAsia" w:ascii="仿宋_GB2312" w:hAnsi="微软雅黑" w:eastAsia="仿宋_GB2312" w:cs="仿宋_GB2312"/>
                <w:sz w:val="24"/>
                <w:szCs w:val="24"/>
              </w:rPr>
              <w:t>数量</w:t>
            </w: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5EA60557">
            <w:pPr>
              <w:pStyle w:val="5"/>
              <w:widowControl/>
              <w:wordWrap w:val="0"/>
              <w:spacing w:beforeAutospacing="0" w:afterAutospacing="0" w:line="260" w:lineRule="exact"/>
              <w:jc w:val="center"/>
              <w:rPr>
                <w:rFonts w:ascii="仿宋_GB2312" w:hAnsi="微软雅黑" w:eastAsia="仿宋_GB2312" w:cs="仿宋_GB2312"/>
                <w:sz w:val="24"/>
                <w:szCs w:val="24"/>
              </w:rPr>
            </w:pPr>
            <w:r>
              <w:rPr>
                <w:rFonts w:hint="eastAsia" w:ascii="仿宋_GB2312" w:hAnsi="微软雅黑" w:eastAsia="仿宋_GB2312" w:cs="仿宋_GB2312"/>
                <w:sz w:val="24"/>
                <w:szCs w:val="24"/>
              </w:rPr>
              <w:t>遗弃</w:t>
            </w:r>
          </w:p>
          <w:p w14:paraId="02F4BC41">
            <w:pPr>
              <w:pStyle w:val="5"/>
              <w:widowControl/>
              <w:wordWrap w:val="0"/>
              <w:spacing w:beforeAutospacing="0" w:afterAutospacing="0" w:line="260" w:lineRule="exact"/>
              <w:jc w:val="center"/>
              <w:rPr>
                <w:rFonts w:eastAsia="仿宋_GB2312"/>
                <w:sz w:val="24"/>
                <w:szCs w:val="24"/>
              </w:rPr>
            </w:pPr>
            <w:r>
              <w:rPr>
                <w:rFonts w:hint="eastAsia" w:ascii="仿宋_GB2312" w:hAnsi="微软雅黑" w:eastAsia="仿宋_GB2312" w:cs="仿宋_GB2312"/>
                <w:sz w:val="24"/>
                <w:szCs w:val="24"/>
              </w:rPr>
              <w:t>数量、处理方式</w:t>
            </w:r>
          </w:p>
        </w:tc>
      </w:tr>
      <w:tr w14:paraId="1321E5F4">
        <w:tblPrEx>
          <w:tblCellMar>
            <w:top w:w="15" w:type="dxa"/>
            <w:left w:w="15" w:type="dxa"/>
            <w:bottom w:w="15" w:type="dxa"/>
            <w:right w:w="15" w:type="dxa"/>
          </w:tblCellMar>
        </w:tblPrEx>
        <w:trPr>
          <w:trHeight w:val="571" w:hRule="atLeast"/>
          <w:jc w:val="center"/>
        </w:trPr>
        <w:tc>
          <w:tcPr>
            <w:tcW w:w="56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9BB1F0">
            <w:pPr>
              <w:pStyle w:val="5"/>
              <w:widowControl/>
              <w:wordWrap w:val="0"/>
              <w:spacing w:beforeAutospacing="0" w:afterAutospacing="0" w:line="360" w:lineRule="atLeast"/>
              <w:jc w:val="center"/>
              <w:rPr>
                <w:rFonts w:ascii="仿宋_GB2312" w:hAnsi="微软雅黑" w:eastAsia="仿宋_GB2312" w:cs="仿宋_GB2312"/>
                <w:szCs w:val="24"/>
              </w:rPr>
            </w:pPr>
          </w:p>
        </w:tc>
        <w:tc>
          <w:tcPr>
            <w:tcW w:w="959" w:type="dxa"/>
            <w:tcBorders>
              <w:top w:val="single" w:color="000000" w:sz="8" w:space="0"/>
              <w:left w:val="nil"/>
              <w:bottom w:val="single" w:color="000000" w:sz="8" w:space="0"/>
              <w:right w:val="single" w:color="000000" w:sz="8" w:space="0"/>
            </w:tcBorders>
            <w:shd w:val="clear" w:color="auto" w:fill="FFFFFF"/>
            <w:vAlign w:val="center"/>
          </w:tcPr>
          <w:p w14:paraId="56F53E8A">
            <w:pPr>
              <w:pStyle w:val="5"/>
              <w:widowControl/>
              <w:wordWrap w:val="0"/>
              <w:spacing w:beforeAutospacing="0" w:afterAutospacing="0" w:line="360" w:lineRule="atLeast"/>
              <w:jc w:val="center"/>
              <w:rPr>
                <w:rFonts w:ascii="仿宋_GB2312" w:hAnsi="微软雅黑" w:eastAsia="仿宋_GB2312" w:cs="仿宋_GB2312"/>
                <w:szCs w:val="24"/>
              </w:rPr>
            </w:pPr>
          </w:p>
        </w:tc>
        <w:tc>
          <w:tcPr>
            <w:tcW w:w="931" w:type="dxa"/>
            <w:tcBorders>
              <w:top w:val="single" w:color="000000" w:sz="8" w:space="0"/>
              <w:left w:val="nil"/>
              <w:bottom w:val="single" w:color="000000" w:sz="8" w:space="0"/>
              <w:right w:val="single" w:color="000000" w:sz="8" w:space="0"/>
            </w:tcBorders>
            <w:shd w:val="clear" w:color="auto" w:fill="FFFFFF"/>
            <w:vAlign w:val="center"/>
          </w:tcPr>
          <w:p w14:paraId="32FFB12E">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03F7B841">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1F0D8584">
            <w:pPr>
              <w:pStyle w:val="5"/>
              <w:widowControl/>
              <w:wordWrap w:val="0"/>
              <w:spacing w:beforeAutospacing="0" w:afterAutospacing="0" w:line="360" w:lineRule="atLeast"/>
              <w:jc w:val="center"/>
              <w:rPr>
                <w:rFonts w:ascii="仿宋_GB2312" w:hAnsi="微软雅黑" w:eastAsia="仿宋_GB2312" w:cs="仿宋_GB2312"/>
                <w:szCs w:val="24"/>
              </w:rPr>
            </w:pPr>
          </w:p>
        </w:tc>
        <w:tc>
          <w:tcPr>
            <w:tcW w:w="955" w:type="dxa"/>
            <w:tcBorders>
              <w:top w:val="single" w:color="000000" w:sz="8" w:space="0"/>
              <w:left w:val="nil"/>
              <w:bottom w:val="single" w:color="000000" w:sz="8" w:space="0"/>
              <w:right w:val="single" w:color="000000" w:sz="8" w:space="0"/>
            </w:tcBorders>
            <w:shd w:val="clear" w:color="auto" w:fill="FFFFFF"/>
            <w:vAlign w:val="center"/>
          </w:tcPr>
          <w:p w14:paraId="014075F5">
            <w:pPr>
              <w:pStyle w:val="5"/>
              <w:widowControl/>
              <w:wordWrap w:val="0"/>
              <w:spacing w:beforeAutospacing="0" w:afterAutospacing="0" w:line="360" w:lineRule="atLeast"/>
              <w:jc w:val="center"/>
              <w:rPr>
                <w:rFonts w:ascii="仿宋_GB2312" w:hAnsi="微软雅黑" w:eastAsia="仿宋_GB2312" w:cs="仿宋_GB2312"/>
                <w:szCs w:val="24"/>
              </w:rPr>
            </w:pPr>
          </w:p>
        </w:tc>
        <w:tc>
          <w:tcPr>
            <w:tcW w:w="1168" w:type="dxa"/>
            <w:tcBorders>
              <w:top w:val="single" w:color="000000" w:sz="8" w:space="0"/>
              <w:left w:val="nil"/>
              <w:bottom w:val="single" w:color="000000" w:sz="8" w:space="0"/>
              <w:right w:val="single" w:color="000000" w:sz="8" w:space="0"/>
            </w:tcBorders>
            <w:shd w:val="clear" w:color="auto" w:fill="FFFFFF"/>
            <w:vAlign w:val="center"/>
          </w:tcPr>
          <w:p w14:paraId="0BE73ACA">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48" w:type="dxa"/>
            <w:tcBorders>
              <w:top w:val="single" w:color="000000" w:sz="8" w:space="0"/>
              <w:left w:val="nil"/>
              <w:bottom w:val="single" w:color="000000" w:sz="8" w:space="0"/>
              <w:right w:val="single" w:color="000000" w:sz="8" w:space="0"/>
            </w:tcBorders>
            <w:shd w:val="clear" w:color="auto" w:fill="FFFFFF"/>
            <w:vAlign w:val="center"/>
          </w:tcPr>
          <w:p w14:paraId="4875B28E">
            <w:pPr>
              <w:pStyle w:val="5"/>
              <w:widowControl/>
              <w:wordWrap w:val="0"/>
              <w:spacing w:beforeAutospacing="0" w:afterAutospacing="0" w:line="360" w:lineRule="atLeast"/>
              <w:jc w:val="center"/>
              <w:rPr>
                <w:rFonts w:ascii="仿宋_GB2312" w:hAnsi="微软雅黑" w:eastAsia="仿宋_GB2312" w:cs="仿宋_GB2312"/>
                <w:szCs w:val="24"/>
              </w:rPr>
            </w:pPr>
          </w:p>
        </w:tc>
        <w:tc>
          <w:tcPr>
            <w:tcW w:w="802" w:type="dxa"/>
            <w:tcBorders>
              <w:top w:val="single" w:color="000000" w:sz="8" w:space="0"/>
              <w:left w:val="nil"/>
              <w:bottom w:val="single" w:color="000000" w:sz="8" w:space="0"/>
              <w:right w:val="single" w:color="000000" w:sz="8" w:space="0"/>
            </w:tcBorders>
            <w:shd w:val="clear" w:color="auto" w:fill="FFFFFF"/>
            <w:vAlign w:val="center"/>
          </w:tcPr>
          <w:p w14:paraId="1F5C2A9A">
            <w:pPr>
              <w:pStyle w:val="5"/>
              <w:widowControl/>
              <w:wordWrap w:val="0"/>
              <w:spacing w:beforeAutospacing="0" w:afterAutospacing="0" w:line="360" w:lineRule="atLeast"/>
              <w:jc w:val="center"/>
              <w:rPr>
                <w:rFonts w:ascii="仿宋_GB2312" w:hAnsi="微软雅黑" w:eastAsia="仿宋_GB2312" w:cs="仿宋_GB2312"/>
                <w:szCs w:val="24"/>
              </w:rPr>
            </w:pPr>
          </w:p>
        </w:tc>
        <w:tc>
          <w:tcPr>
            <w:tcW w:w="915" w:type="dxa"/>
            <w:tcBorders>
              <w:top w:val="single" w:color="000000" w:sz="8" w:space="0"/>
              <w:left w:val="nil"/>
              <w:bottom w:val="single" w:color="000000" w:sz="8" w:space="0"/>
              <w:right w:val="single" w:color="000000" w:sz="8" w:space="0"/>
            </w:tcBorders>
            <w:shd w:val="clear" w:color="auto" w:fill="FFFFFF"/>
            <w:vAlign w:val="center"/>
          </w:tcPr>
          <w:p w14:paraId="4C60C97D">
            <w:pPr>
              <w:pStyle w:val="5"/>
              <w:widowControl/>
              <w:wordWrap w:val="0"/>
              <w:spacing w:beforeAutospacing="0" w:afterAutospacing="0" w:line="360" w:lineRule="atLeast"/>
              <w:jc w:val="center"/>
              <w:rPr>
                <w:rFonts w:ascii="仿宋_GB2312" w:hAnsi="微软雅黑" w:eastAsia="仿宋_GB2312" w:cs="仿宋_GB2312"/>
                <w:szCs w:val="24"/>
              </w:rPr>
            </w:pPr>
          </w:p>
        </w:tc>
        <w:tc>
          <w:tcPr>
            <w:tcW w:w="1394" w:type="dxa"/>
            <w:tcBorders>
              <w:top w:val="single" w:color="000000" w:sz="8" w:space="0"/>
              <w:left w:val="nil"/>
              <w:bottom w:val="single" w:color="000000" w:sz="8" w:space="0"/>
              <w:right w:val="single" w:color="000000" w:sz="8" w:space="0"/>
            </w:tcBorders>
            <w:shd w:val="clear" w:color="auto" w:fill="FFFFFF"/>
            <w:vAlign w:val="center"/>
          </w:tcPr>
          <w:p w14:paraId="5C7954DF">
            <w:pPr>
              <w:pStyle w:val="5"/>
              <w:widowControl/>
              <w:wordWrap w:val="0"/>
              <w:spacing w:beforeAutospacing="0" w:afterAutospacing="0" w:line="360" w:lineRule="atLeast"/>
              <w:jc w:val="center"/>
              <w:rPr>
                <w:rFonts w:ascii="仿宋_GB2312" w:hAnsi="微软雅黑" w:eastAsia="仿宋_GB2312" w:cs="仿宋_GB2312"/>
                <w:szCs w:val="24"/>
              </w:rPr>
            </w:pPr>
          </w:p>
        </w:tc>
        <w:tc>
          <w:tcPr>
            <w:tcW w:w="795" w:type="dxa"/>
            <w:tcBorders>
              <w:top w:val="single" w:color="000000" w:sz="8" w:space="0"/>
              <w:left w:val="nil"/>
              <w:bottom w:val="single" w:color="000000" w:sz="8" w:space="0"/>
              <w:right w:val="single" w:color="000000" w:sz="8" w:space="0"/>
            </w:tcBorders>
            <w:shd w:val="clear" w:color="auto" w:fill="FFFFFF"/>
            <w:vAlign w:val="center"/>
          </w:tcPr>
          <w:p w14:paraId="29A2FA99">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16" w:type="dxa"/>
            <w:tcBorders>
              <w:top w:val="single" w:color="000000" w:sz="8" w:space="0"/>
              <w:left w:val="nil"/>
              <w:bottom w:val="single" w:color="000000" w:sz="8" w:space="0"/>
              <w:right w:val="single" w:color="000000" w:sz="8" w:space="0"/>
            </w:tcBorders>
            <w:shd w:val="clear" w:color="auto" w:fill="FFFFFF"/>
            <w:vAlign w:val="center"/>
          </w:tcPr>
          <w:p w14:paraId="00F75CE2">
            <w:pPr>
              <w:pStyle w:val="5"/>
              <w:widowControl/>
              <w:wordWrap w:val="0"/>
              <w:spacing w:beforeAutospacing="0" w:afterAutospacing="0" w:line="360" w:lineRule="atLeast"/>
              <w:jc w:val="center"/>
              <w:rPr>
                <w:rFonts w:ascii="仿宋_GB2312" w:hAnsi="微软雅黑" w:eastAsia="仿宋_GB2312" w:cs="仿宋_GB2312"/>
                <w:szCs w:val="24"/>
              </w:rPr>
            </w:pPr>
          </w:p>
        </w:tc>
        <w:tc>
          <w:tcPr>
            <w:tcW w:w="844" w:type="dxa"/>
            <w:tcBorders>
              <w:top w:val="single" w:color="000000" w:sz="8" w:space="0"/>
              <w:left w:val="nil"/>
              <w:bottom w:val="single" w:color="000000" w:sz="8" w:space="0"/>
              <w:right w:val="single" w:color="000000" w:sz="8" w:space="0"/>
            </w:tcBorders>
            <w:shd w:val="clear" w:color="auto" w:fill="FFFFFF"/>
            <w:vAlign w:val="center"/>
          </w:tcPr>
          <w:p w14:paraId="7C0CD77E">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00AF2876">
            <w:pPr>
              <w:pStyle w:val="5"/>
              <w:widowControl/>
              <w:wordWrap w:val="0"/>
              <w:spacing w:beforeAutospacing="0" w:afterAutospacing="0" w:line="360" w:lineRule="atLeast"/>
              <w:jc w:val="center"/>
              <w:rPr>
                <w:rFonts w:ascii="仿宋_GB2312" w:hAnsi="微软雅黑" w:eastAsia="仿宋_GB2312" w:cs="仿宋_GB2312"/>
                <w:szCs w:val="24"/>
              </w:rPr>
            </w:pPr>
          </w:p>
        </w:tc>
      </w:tr>
      <w:tr w14:paraId="40E6D03C">
        <w:tblPrEx>
          <w:tblCellMar>
            <w:top w:w="15" w:type="dxa"/>
            <w:left w:w="15" w:type="dxa"/>
            <w:bottom w:w="15" w:type="dxa"/>
            <w:right w:w="15" w:type="dxa"/>
          </w:tblCellMar>
        </w:tblPrEx>
        <w:trPr>
          <w:trHeight w:val="571" w:hRule="atLeast"/>
          <w:jc w:val="center"/>
        </w:trPr>
        <w:tc>
          <w:tcPr>
            <w:tcW w:w="56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6B2C69">
            <w:pPr>
              <w:pStyle w:val="5"/>
              <w:widowControl/>
              <w:wordWrap w:val="0"/>
              <w:spacing w:beforeAutospacing="0" w:afterAutospacing="0" w:line="360" w:lineRule="atLeast"/>
              <w:jc w:val="center"/>
              <w:rPr>
                <w:rFonts w:ascii="仿宋_GB2312" w:hAnsi="微软雅黑" w:eastAsia="仿宋_GB2312" w:cs="仿宋_GB2312"/>
                <w:szCs w:val="24"/>
              </w:rPr>
            </w:pPr>
          </w:p>
        </w:tc>
        <w:tc>
          <w:tcPr>
            <w:tcW w:w="959" w:type="dxa"/>
            <w:tcBorders>
              <w:top w:val="single" w:color="000000" w:sz="8" w:space="0"/>
              <w:left w:val="nil"/>
              <w:bottom w:val="single" w:color="000000" w:sz="8" w:space="0"/>
              <w:right w:val="single" w:color="000000" w:sz="8" w:space="0"/>
            </w:tcBorders>
            <w:shd w:val="clear" w:color="auto" w:fill="FFFFFF"/>
            <w:vAlign w:val="center"/>
          </w:tcPr>
          <w:p w14:paraId="12524983">
            <w:pPr>
              <w:pStyle w:val="5"/>
              <w:widowControl/>
              <w:wordWrap w:val="0"/>
              <w:spacing w:beforeAutospacing="0" w:afterAutospacing="0" w:line="360" w:lineRule="atLeast"/>
              <w:jc w:val="center"/>
              <w:rPr>
                <w:rFonts w:ascii="仿宋_GB2312" w:hAnsi="微软雅黑" w:eastAsia="仿宋_GB2312" w:cs="仿宋_GB2312"/>
                <w:szCs w:val="24"/>
              </w:rPr>
            </w:pPr>
          </w:p>
        </w:tc>
        <w:tc>
          <w:tcPr>
            <w:tcW w:w="931" w:type="dxa"/>
            <w:tcBorders>
              <w:top w:val="single" w:color="000000" w:sz="8" w:space="0"/>
              <w:left w:val="nil"/>
              <w:bottom w:val="single" w:color="000000" w:sz="8" w:space="0"/>
              <w:right w:val="single" w:color="000000" w:sz="8" w:space="0"/>
            </w:tcBorders>
            <w:shd w:val="clear" w:color="auto" w:fill="FFFFFF"/>
            <w:vAlign w:val="center"/>
          </w:tcPr>
          <w:p w14:paraId="6005F02E">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7AEC27FD">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6279A793">
            <w:pPr>
              <w:pStyle w:val="5"/>
              <w:widowControl/>
              <w:wordWrap w:val="0"/>
              <w:spacing w:beforeAutospacing="0" w:afterAutospacing="0" w:line="360" w:lineRule="atLeast"/>
              <w:jc w:val="center"/>
              <w:rPr>
                <w:rFonts w:ascii="仿宋_GB2312" w:hAnsi="微软雅黑" w:eastAsia="仿宋_GB2312" w:cs="仿宋_GB2312"/>
                <w:szCs w:val="24"/>
              </w:rPr>
            </w:pPr>
          </w:p>
        </w:tc>
        <w:tc>
          <w:tcPr>
            <w:tcW w:w="955" w:type="dxa"/>
            <w:tcBorders>
              <w:top w:val="single" w:color="000000" w:sz="8" w:space="0"/>
              <w:left w:val="nil"/>
              <w:bottom w:val="single" w:color="000000" w:sz="8" w:space="0"/>
              <w:right w:val="single" w:color="000000" w:sz="8" w:space="0"/>
            </w:tcBorders>
            <w:shd w:val="clear" w:color="auto" w:fill="FFFFFF"/>
            <w:vAlign w:val="center"/>
          </w:tcPr>
          <w:p w14:paraId="1B7318DF">
            <w:pPr>
              <w:pStyle w:val="5"/>
              <w:widowControl/>
              <w:wordWrap w:val="0"/>
              <w:spacing w:beforeAutospacing="0" w:afterAutospacing="0" w:line="360" w:lineRule="atLeast"/>
              <w:jc w:val="center"/>
              <w:rPr>
                <w:rFonts w:ascii="仿宋_GB2312" w:hAnsi="微软雅黑" w:eastAsia="仿宋_GB2312" w:cs="仿宋_GB2312"/>
                <w:szCs w:val="24"/>
              </w:rPr>
            </w:pPr>
          </w:p>
        </w:tc>
        <w:tc>
          <w:tcPr>
            <w:tcW w:w="1168" w:type="dxa"/>
            <w:tcBorders>
              <w:top w:val="single" w:color="000000" w:sz="8" w:space="0"/>
              <w:left w:val="nil"/>
              <w:bottom w:val="single" w:color="000000" w:sz="8" w:space="0"/>
              <w:right w:val="single" w:color="000000" w:sz="8" w:space="0"/>
            </w:tcBorders>
            <w:shd w:val="clear" w:color="auto" w:fill="FFFFFF"/>
            <w:vAlign w:val="center"/>
          </w:tcPr>
          <w:p w14:paraId="2C346160">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48" w:type="dxa"/>
            <w:tcBorders>
              <w:top w:val="single" w:color="000000" w:sz="8" w:space="0"/>
              <w:left w:val="nil"/>
              <w:bottom w:val="single" w:color="000000" w:sz="8" w:space="0"/>
              <w:right w:val="single" w:color="000000" w:sz="8" w:space="0"/>
            </w:tcBorders>
            <w:shd w:val="clear" w:color="auto" w:fill="FFFFFF"/>
            <w:vAlign w:val="center"/>
          </w:tcPr>
          <w:p w14:paraId="3BCCBBD7">
            <w:pPr>
              <w:pStyle w:val="5"/>
              <w:widowControl/>
              <w:wordWrap w:val="0"/>
              <w:spacing w:beforeAutospacing="0" w:afterAutospacing="0" w:line="360" w:lineRule="atLeast"/>
              <w:jc w:val="center"/>
              <w:rPr>
                <w:rFonts w:ascii="仿宋_GB2312" w:hAnsi="微软雅黑" w:eastAsia="仿宋_GB2312" w:cs="仿宋_GB2312"/>
                <w:szCs w:val="24"/>
              </w:rPr>
            </w:pPr>
          </w:p>
        </w:tc>
        <w:tc>
          <w:tcPr>
            <w:tcW w:w="802" w:type="dxa"/>
            <w:tcBorders>
              <w:top w:val="single" w:color="000000" w:sz="8" w:space="0"/>
              <w:left w:val="nil"/>
              <w:bottom w:val="single" w:color="000000" w:sz="8" w:space="0"/>
              <w:right w:val="single" w:color="000000" w:sz="8" w:space="0"/>
            </w:tcBorders>
            <w:shd w:val="clear" w:color="auto" w:fill="FFFFFF"/>
            <w:vAlign w:val="center"/>
          </w:tcPr>
          <w:p w14:paraId="3A4BED46">
            <w:pPr>
              <w:pStyle w:val="5"/>
              <w:widowControl/>
              <w:wordWrap w:val="0"/>
              <w:spacing w:beforeAutospacing="0" w:afterAutospacing="0" w:line="360" w:lineRule="atLeast"/>
              <w:jc w:val="center"/>
              <w:rPr>
                <w:rFonts w:ascii="仿宋_GB2312" w:hAnsi="微软雅黑" w:eastAsia="仿宋_GB2312" w:cs="仿宋_GB2312"/>
                <w:szCs w:val="24"/>
              </w:rPr>
            </w:pPr>
          </w:p>
        </w:tc>
        <w:tc>
          <w:tcPr>
            <w:tcW w:w="915" w:type="dxa"/>
            <w:tcBorders>
              <w:top w:val="single" w:color="000000" w:sz="8" w:space="0"/>
              <w:left w:val="nil"/>
              <w:bottom w:val="single" w:color="000000" w:sz="8" w:space="0"/>
              <w:right w:val="single" w:color="000000" w:sz="8" w:space="0"/>
            </w:tcBorders>
            <w:shd w:val="clear" w:color="auto" w:fill="FFFFFF"/>
            <w:vAlign w:val="center"/>
          </w:tcPr>
          <w:p w14:paraId="07746000">
            <w:pPr>
              <w:pStyle w:val="5"/>
              <w:widowControl/>
              <w:wordWrap w:val="0"/>
              <w:spacing w:beforeAutospacing="0" w:afterAutospacing="0" w:line="360" w:lineRule="atLeast"/>
              <w:jc w:val="center"/>
              <w:rPr>
                <w:rFonts w:ascii="仿宋_GB2312" w:hAnsi="微软雅黑" w:eastAsia="仿宋_GB2312" w:cs="仿宋_GB2312"/>
                <w:szCs w:val="24"/>
              </w:rPr>
            </w:pPr>
          </w:p>
        </w:tc>
        <w:tc>
          <w:tcPr>
            <w:tcW w:w="1394" w:type="dxa"/>
            <w:tcBorders>
              <w:top w:val="single" w:color="000000" w:sz="8" w:space="0"/>
              <w:left w:val="nil"/>
              <w:bottom w:val="single" w:color="000000" w:sz="8" w:space="0"/>
              <w:right w:val="single" w:color="000000" w:sz="8" w:space="0"/>
            </w:tcBorders>
            <w:shd w:val="clear" w:color="auto" w:fill="FFFFFF"/>
            <w:vAlign w:val="center"/>
          </w:tcPr>
          <w:p w14:paraId="2D69245A">
            <w:pPr>
              <w:pStyle w:val="5"/>
              <w:widowControl/>
              <w:wordWrap w:val="0"/>
              <w:spacing w:beforeAutospacing="0" w:afterAutospacing="0" w:line="360" w:lineRule="atLeast"/>
              <w:jc w:val="center"/>
              <w:rPr>
                <w:rFonts w:ascii="仿宋_GB2312" w:hAnsi="微软雅黑" w:eastAsia="仿宋_GB2312" w:cs="仿宋_GB2312"/>
                <w:szCs w:val="24"/>
              </w:rPr>
            </w:pPr>
          </w:p>
        </w:tc>
        <w:tc>
          <w:tcPr>
            <w:tcW w:w="795" w:type="dxa"/>
            <w:tcBorders>
              <w:top w:val="single" w:color="000000" w:sz="8" w:space="0"/>
              <w:left w:val="nil"/>
              <w:bottom w:val="single" w:color="000000" w:sz="8" w:space="0"/>
              <w:right w:val="single" w:color="000000" w:sz="8" w:space="0"/>
            </w:tcBorders>
            <w:shd w:val="clear" w:color="auto" w:fill="FFFFFF"/>
            <w:vAlign w:val="center"/>
          </w:tcPr>
          <w:p w14:paraId="2C69D4EF">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16" w:type="dxa"/>
            <w:tcBorders>
              <w:top w:val="single" w:color="000000" w:sz="8" w:space="0"/>
              <w:left w:val="nil"/>
              <w:bottom w:val="single" w:color="000000" w:sz="8" w:space="0"/>
              <w:right w:val="single" w:color="000000" w:sz="8" w:space="0"/>
            </w:tcBorders>
            <w:shd w:val="clear" w:color="auto" w:fill="FFFFFF"/>
            <w:vAlign w:val="center"/>
          </w:tcPr>
          <w:p w14:paraId="09961434">
            <w:pPr>
              <w:pStyle w:val="5"/>
              <w:widowControl/>
              <w:wordWrap w:val="0"/>
              <w:spacing w:beforeAutospacing="0" w:afterAutospacing="0" w:line="360" w:lineRule="atLeast"/>
              <w:jc w:val="center"/>
              <w:rPr>
                <w:rFonts w:ascii="仿宋_GB2312" w:hAnsi="微软雅黑" w:eastAsia="仿宋_GB2312" w:cs="仿宋_GB2312"/>
                <w:szCs w:val="24"/>
              </w:rPr>
            </w:pPr>
          </w:p>
        </w:tc>
        <w:tc>
          <w:tcPr>
            <w:tcW w:w="844" w:type="dxa"/>
            <w:tcBorders>
              <w:top w:val="single" w:color="000000" w:sz="8" w:space="0"/>
              <w:left w:val="nil"/>
              <w:bottom w:val="single" w:color="000000" w:sz="8" w:space="0"/>
              <w:right w:val="single" w:color="000000" w:sz="8" w:space="0"/>
            </w:tcBorders>
            <w:shd w:val="clear" w:color="auto" w:fill="FFFFFF"/>
            <w:vAlign w:val="center"/>
          </w:tcPr>
          <w:p w14:paraId="01B73CB6">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720FA90A">
            <w:pPr>
              <w:pStyle w:val="5"/>
              <w:widowControl/>
              <w:wordWrap w:val="0"/>
              <w:spacing w:beforeAutospacing="0" w:afterAutospacing="0" w:line="360" w:lineRule="atLeast"/>
              <w:jc w:val="center"/>
              <w:rPr>
                <w:rFonts w:ascii="仿宋_GB2312" w:hAnsi="微软雅黑" w:eastAsia="仿宋_GB2312" w:cs="仿宋_GB2312"/>
                <w:szCs w:val="24"/>
              </w:rPr>
            </w:pPr>
          </w:p>
        </w:tc>
      </w:tr>
      <w:tr w14:paraId="604137E5">
        <w:tblPrEx>
          <w:tblCellMar>
            <w:top w:w="15" w:type="dxa"/>
            <w:left w:w="15" w:type="dxa"/>
            <w:bottom w:w="15" w:type="dxa"/>
            <w:right w:w="15" w:type="dxa"/>
          </w:tblCellMar>
        </w:tblPrEx>
        <w:trPr>
          <w:trHeight w:val="571" w:hRule="atLeast"/>
          <w:jc w:val="center"/>
        </w:trPr>
        <w:tc>
          <w:tcPr>
            <w:tcW w:w="56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961B08">
            <w:pPr>
              <w:pStyle w:val="5"/>
              <w:widowControl/>
              <w:wordWrap w:val="0"/>
              <w:spacing w:beforeAutospacing="0" w:afterAutospacing="0" w:line="360" w:lineRule="atLeast"/>
              <w:jc w:val="center"/>
              <w:rPr>
                <w:rFonts w:ascii="仿宋_GB2312" w:hAnsi="微软雅黑" w:eastAsia="仿宋_GB2312" w:cs="仿宋_GB2312"/>
                <w:szCs w:val="24"/>
              </w:rPr>
            </w:pPr>
          </w:p>
        </w:tc>
        <w:tc>
          <w:tcPr>
            <w:tcW w:w="959" w:type="dxa"/>
            <w:tcBorders>
              <w:top w:val="single" w:color="000000" w:sz="8" w:space="0"/>
              <w:left w:val="nil"/>
              <w:bottom w:val="single" w:color="000000" w:sz="8" w:space="0"/>
              <w:right w:val="single" w:color="000000" w:sz="8" w:space="0"/>
            </w:tcBorders>
            <w:shd w:val="clear" w:color="auto" w:fill="FFFFFF"/>
            <w:vAlign w:val="center"/>
          </w:tcPr>
          <w:p w14:paraId="795E90E1">
            <w:pPr>
              <w:pStyle w:val="5"/>
              <w:widowControl/>
              <w:wordWrap w:val="0"/>
              <w:spacing w:beforeAutospacing="0" w:afterAutospacing="0" w:line="360" w:lineRule="atLeast"/>
              <w:jc w:val="center"/>
              <w:rPr>
                <w:rFonts w:ascii="仿宋_GB2312" w:hAnsi="微软雅黑" w:eastAsia="仿宋_GB2312" w:cs="仿宋_GB2312"/>
                <w:szCs w:val="24"/>
              </w:rPr>
            </w:pPr>
          </w:p>
        </w:tc>
        <w:tc>
          <w:tcPr>
            <w:tcW w:w="931" w:type="dxa"/>
            <w:tcBorders>
              <w:top w:val="single" w:color="000000" w:sz="8" w:space="0"/>
              <w:left w:val="nil"/>
              <w:bottom w:val="single" w:color="000000" w:sz="8" w:space="0"/>
              <w:right w:val="single" w:color="000000" w:sz="8" w:space="0"/>
            </w:tcBorders>
            <w:shd w:val="clear" w:color="auto" w:fill="FFFFFF"/>
            <w:vAlign w:val="center"/>
          </w:tcPr>
          <w:p w14:paraId="1D59AEA7">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1B8523A1">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21EFA411">
            <w:pPr>
              <w:pStyle w:val="5"/>
              <w:widowControl/>
              <w:wordWrap w:val="0"/>
              <w:spacing w:beforeAutospacing="0" w:afterAutospacing="0" w:line="360" w:lineRule="atLeast"/>
              <w:jc w:val="center"/>
              <w:rPr>
                <w:rFonts w:ascii="仿宋_GB2312" w:hAnsi="微软雅黑" w:eastAsia="仿宋_GB2312" w:cs="仿宋_GB2312"/>
                <w:szCs w:val="24"/>
              </w:rPr>
            </w:pPr>
          </w:p>
        </w:tc>
        <w:tc>
          <w:tcPr>
            <w:tcW w:w="955" w:type="dxa"/>
            <w:tcBorders>
              <w:top w:val="single" w:color="000000" w:sz="8" w:space="0"/>
              <w:left w:val="nil"/>
              <w:bottom w:val="single" w:color="000000" w:sz="8" w:space="0"/>
              <w:right w:val="single" w:color="000000" w:sz="8" w:space="0"/>
            </w:tcBorders>
            <w:shd w:val="clear" w:color="auto" w:fill="FFFFFF"/>
            <w:vAlign w:val="center"/>
          </w:tcPr>
          <w:p w14:paraId="340B302F">
            <w:pPr>
              <w:pStyle w:val="5"/>
              <w:widowControl/>
              <w:wordWrap w:val="0"/>
              <w:spacing w:beforeAutospacing="0" w:afterAutospacing="0" w:line="360" w:lineRule="atLeast"/>
              <w:jc w:val="center"/>
              <w:rPr>
                <w:rFonts w:ascii="仿宋_GB2312" w:hAnsi="微软雅黑" w:eastAsia="仿宋_GB2312" w:cs="仿宋_GB2312"/>
                <w:szCs w:val="24"/>
              </w:rPr>
            </w:pPr>
          </w:p>
        </w:tc>
        <w:tc>
          <w:tcPr>
            <w:tcW w:w="1168" w:type="dxa"/>
            <w:tcBorders>
              <w:top w:val="single" w:color="000000" w:sz="8" w:space="0"/>
              <w:left w:val="nil"/>
              <w:bottom w:val="single" w:color="000000" w:sz="8" w:space="0"/>
              <w:right w:val="single" w:color="000000" w:sz="8" w:space="0"/>
            </w:tcBorders>
            <w:shd w:val="clear" w:color="auto" w:fill="FFFFFF"/>
            <w:vAlign w:val="center"/>
          </w:tcPr>
          <w:p w14:paraId="36A125C9">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48" w:type="dxa"/>
            <w:tcBorders>
              <w:top w:val="single" w:color="000000" w:sz="8" w:space="0"/>
              <w:left w:val="nil"/>
              <w:bottom w:val="single" w:color="000000" w:sz="8" w:space="0"/>
              <w:right w:val="single" w:color="000000" w:sz="8" w:space="0"/>
            </w:tcBorders>
            <w:shd w:val="clear" w:color="auto" w:fill="FFFFFF"/>
            <w:vAlign w:val="center"/>
          </w:tcPr>
          <w:p w14:paraId="23175224">
            <w:pPr>
              <w:pStyle w:val="5"/>
              <w:widowControl/>
              <w:wordWrap w:val="0"/>
              <w:spacing w:beforeAutospacing="0" w:afterAutospacing="0" w:line="360" w:lineRule="atLeast"/>
              <w:jc w:val="center"/>
              <w:rPr>
                <w:rFonts w:ascii="仿宋_GB2312" w:hAnsi="微软雅黑" w:eastAsia="仿宋_GB2312" w:cs="仿宋_GB2312"/>
                <w:szCs w:val="24"/>
              </w:rPr>
            </w:pPr>
          </w:p>
        </w:tc>
        <w:tc>
          <w:tcPr>
            <w:tcW w:w="802" w:type="dxa"/>
            <w:tcBorders>
              <w:top w:val="single" w:color="000000" w:sz="8" w:space="0"/>
              <w:left w:val="nil"/>
              <w:bottom w:val="single" w:color="000000" w:sz="8" w:space="0"/>
              <w:right w:val="single" w:color="000000" w:sz="8" w:space="0"/>
            </w:tcBorders>
            <w:shd w:val="clear" w:color="auto" w:fill="FFFFFF"/>
            <w:vAlign w:val="center"/>
          </w:tcPr>
          <w:p w14:paraId="2C1F0DE5">
            <w:pPr>
              <w:pStyle w:val="5"/>
              <w:widowControl/>
              <w:wordWrap w:val="0"/>
              <w:spacing w:beforeAutospacing="0" w:afterAutospacing="0" w:line="360" w:lineRule="atLeast"/>
              <w:jc w:val="center"/>
              <w:rPr>
                <w:rFonts w:ascii="仿宋_GB2312" w:hAnsi="微软雅黑" w:eastAsia="仿宋_GB2312" w:cs="仿宋_GB2312"/>
                <w:szCs w:val="24"/>
              </w:rPr>
            </w:pPr>
          </w:p>
        </w:tc>
        <w:tc>
          <w:tcPr>
            <w:tcW w:w="915" w:type="dxa"/>
            <w:tcBorders>
              <w:top w:val="single" w:color="000000" w:sz="8" w:space="0"/>
              <w:left w:val="nil"/>
              <w:bottom w:val="single" w:color="000000" w:sz="8" w:space="0"/>
              <w:right w:val="single" w:color="000000" w:sz="8" w:space="0"/>
            </w:tcBorders>
            <w:shd w:val="clear" w:color="auto" w:fill="FFFFFF"/>
            <w:vAlign w:val="center"/>
          </w:tcPr>
          <w:p w14:paraId="330BBB31">
            <w:pPr>
              <w:pStyle w:val="5"/>
              <w:widowControl/>
              <w:wordWrap w:val="0"/>
              <w:spacing w:beforeAutospacing="0" w:afterAutospacing="0" w:line="360" w:lineRule="atLeast"/>
              <w:jc w:val="center"/>
              <w:rPr>
                <w:rFonts w:ascii="仿宋_GB2312" w:hAnsi="微软雅黑" w:eastAsia="仿宋_GB2312" w:cs="仿宋_GB2312"/>
                <w:szCs w:val="24"/>
              </w:rPr>
            </w:pPr>
          </w:p>
        </w:tc>
        <w:tc>
          <w:tcPr>
            <w:tcW w:w="1394" w:type="dxa"/>
            <w:tcBorders>
              <w:top w:val="single" w:color="000000" w:sz="8" w:space="0"/>
              <w:left w:val="nil"/>
              <w:bottom w:val="single" w:color="000000" w:sz="8" w:space="0"/>
              <w:right w:val="single" w:color="000000" w:sz="8" w:space="0"/>
            </w:tcBorders>
            <w:shd w:val="clear" w:color="auto" w:fill="FFFFFF"/>
            <w:vAlign w:val="center"/>
          </w:tcPr>
          <w:p w14:paraId="1EBAB454">
            <w:pPr>
              <w:pStyle w:val="5"/>
              <w:widowControl/>
              <w:wordWrap w:val="0"/>
              <w:spacing w:beforeAutospacing="0" w:afterAutospacing="0" w:line="360" w:lineRule="atLeast"/>
              <w:jc w:val="center"/>
              <w:rPr>
                <w:rFonts w:ascii="仿宋_GB2312" w:hAnsi="微软雅黑" w:eastAsia="仿宋_GB2312" w:cs="仿宋_GB2312"/>
                <w:szCs w:val="24"/>
              </w:rPr>
            </w:pPr>
          </w:p>
        </w:tc>
        <w:tc>
          <w:tcPr>
            <w:tcW w:w="795" w:type="dxa"/>
            <w:tcBorders>
              <w:top w:val="single" w:color="000000" w:sz="8" w:space="0"/>
              <w:left w:val="nil"/>
              <w:bottom w:val="single" w:color="000000" w:sz="8" w:space="0"/>
              <w:right w:val="single" w:color="000000" w:sz="8" w:space="0"/>
            </w:tcBorders>
            <w:shd w:val="clear" w:color="auto" w:fill="FFFFFF"/>
            <w:vAlign w:val="center"/>
          </w:tcPr>
          <w:p w14:paraId="18B34034">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16" w:type="dxa"/>
            <w:tcBorders>
              <w:top w:val="single" w:color="000000" w:sz="8" w:space="0"/>
              <w:left w:val="nil"/>
              <w:bottom w:val="single" w:color="000000" w:sz="8" w:space="0"/>
              <w:right w:val="single" w:color="000000" w:sz="8" w:space="0"/>
            </w:tcBorders>
            <w:shd w:val="clear" w:color="auto" w:fill="FFFFFF"/>
            <w:vAlign w:val="center"/>
          </w:tcPr>
          <w:p w14:paraId="3BB2B062">
            <w:pPr>
              <w:pStyle w:val="5"/>
              <w:widowControl/>
              <w:wordWrap w:val="0"/>
              <w:spacing w:beforeAutospacing="0" w:afterAutospacing="0" w:line="360" w:lineRule="atLeast"/>
              <w:jc w:val="center"/>
              <w:rPr>
                <w:rFonts w:ascii="仿宋_GB2312" w:hAnsi="微软雅黑" w:eastAsia="仿宋_GB2312" w:cs="仿宋_GB2312"/>
                <w:szCs w:val="24"/>
              </w:rPr>
            </w:pPr>
          </w:p>
        </w:tc>
        <w:tc>
          <w:tcPr>
            <w:tcW w:w="844" w:type="dxa"/>
            <w:tcBorders>
              <w:top w:val="single" w:color="000000" w:sz="8" w:space="0"/>
              <w:left w:val="nil"/>
              <w:bottom w:val="single" w:color="000000" w:sz="8" w:space="0"/>
              <w:right w:val="single" w:color="000000" w:sz="8" w:space="0"/>
            </w:tcBorders>
            <w:shd w:val="clear" w:color="auto" w:fill="FFFFFF"/>
            <w:vAlign w:val="center"/>
          </w:tcPr>
          <w:p w14:paraId="4E7FD581">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58D0812A">
            <w:pPr>
              <w:pStyle w:val="5"/>
              <w:widowControl/>
              <w:wordWrap w:val="0"/>
              <w:spacing w:beforeAutospacing="0" w:afterAutospacing="0" w:line="360" w:lineRule="atLeast"/>
              <w:jc w:val="center"/>
              <w:rPr>
                <w:rFonts w:ascii="仿宋_GB2312" w:hAnsi="微软雅黑" w:eastAsia="仿宋_GB2312" w:cs="仿宋_GB2312"/>
                <w:szCs w:val="24"/>
              </w:rPr>
            </w:pPr>
          </w:p>
        </w:tc>
      </w:tr>
      <w:tr w14:paraId="1EA81B82">
        <w:tblPrEx>
          <w:tblCellMar>
            <w:top w:w="15" w:type="dxa"/>
            <w:left w:w="15" w:type="dxa"/>
            <w:bottom w:w="15" w:type="dxa"/>
            <w:right w:w="15" w:type="dxa"/>
          </w:tblCellMar>
        </w:tblPrEx>
        <w:trPr>
          <w:trHeight w:val="344" w:hRule="atLeast"/>
          <w:jc w:val="center"/>
        </w:trPr>
        <w:tc>
          <w:tcPr>
            <w:tcW w:w="56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8C9F76">
            <w:pPr>
              <w:pStyle w:val="5"/>
              <w:widowControl/>
              <w:wordWrap w:val="0"/>
              <w:spacing w:beforeAutospacing="0" w:afterAutospacing="0" w:line="360" w:lineRule="atLeast"/>
              <w:jc w:val="center"/>
              <w:rPr>
                <w:rFonts w:ascii="仿宋_GB2312" w:hAnsi="微软雅黑" w:eastAsia="仿宋_GB2312" w:cs="仿宋_GB2312"/>
                <w:szCs w:val="24"/>
              </w:rPr>
            </w:pPr>
          </w:p>
        </w:tc>
        <w:tc>
          <w:tcPr>
            <w:tcW w:w="959" w:type="dxa"/>
            <w:tcBorders>
              <w:top w:val="single" w:color="000000" w:sz="8" w:space="0"/>
              <w:left w:val="nil"/>
              <w:bottom w:val="single" w:color="000000" w:sz="8" w:space="0"/>
              <w:right w:val="single" w:color="000000" w:sz="8" w:space="0"/>
            </w:tcBorders>
            <w:shd w:val="clear" w:color="auto" w:fill="FFFFFF"/>
            <w:vAlign w:val="center"/>
          </w:tcPr>
          <w:p w14:paraId="1275F857">
            <w:pPr>
              <w:pStyle w:val="5"/>
              <w:widowControl/>
              <w:wordWrap w:val="0"/>
              <w:spacing w:beforeAutospacing="0" w:afterAutospacing="0" w:line="360" w:lineRule="atLeast"/>
              <w:jc w:val="center"/>
              <w:rPr>
                <w:rFonts w:ascii="仿宋_GB2312" w:hAnsi="微软雅黑" w:eastAsia="仿宋_GB2312" w:cs="仿宋_GB2312"/>
                <w:szCs w:val="24"/>
              </w:rPr>
            </w:pPr>
          </w:p>
        </w:tc>
        <w:tc>
          <w:tcPr>
            <w:tcW w:w="931" w:type="dxa"/>
            <w:tcBorders>
              <w:top w:val="single" w:color="000000" w:sz="8" w:space="0"/>
              <w:left w:val="nil"/>
              <w:bottom w:val="single" w:color="000000" w:sz="8" w:space="0"/>
              <w:right w:val="single" w:color="000000" w:sz="8" w:space="0"/>
            </w:tcBorders>
            <w:shd w:val="clear" w:color="auto" w:fill="FFFFFF"/>
            <w:vAlign w:val="center"/>
          </w:tcPr>
          <w:p w14:paraId="41FC02C1">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3894521E">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56F59E01">
            <w:pPr>
              <w:pStyle w:val="5"/>
              <w:widowControl/>
              <w:wordWrap w:val="0"/>
              <w:spacing w:beforeAutospacing="0" w:afterAutospacing="0" w:line="360" w:lineRule="atLeast"/>
              <w:jc w:val="center"/>
              <w:rPr>
                <w:rFonts w:ascii="仿宋_GB2312" w:hAnsi="微软雅黑" w:eastAsia="仿宋_GB2312" w:cs="仿宋_GB2312"/>
                <w:szCs w:val="24"/>
              </w:rPr>
            </w:pPr>
          </w:p>
        </w:tc>
        <w:tc>
          <w:tcPr>
            <w:tcW w:w="955" w:type="dxa"/>
            <w:tcBorders>
              <w:top w:val="single" w:color="000000" w:sz="8" w:space="0"/>
              <w:left w:val="nil"/>
              <w:bottom w:val="single" w:color="000000" w:sz="8" w:space="0"/>
              <w:right w:val="single" w:color="000000" w:sz="8" w:space="0"/>
            </w:tcBorders>
            <w:shd w:val="clear" w:color="auto" w:fill="FFFFFF"/>
            <w:vAlign w:val="center"/>
          </w:tcPr>
          <w:p w14:paraId="3E5547A6">
            <w:pPr>
              <w:pStyle w:val="5"/>
              <w:widowControl/>
              <w:wordWrap w:val="0"/>
              <w:spacing w:beforeAutospacing="0" w:afterAutospacing="0" w:line="360" w:lineRule="atLeast"/>
              <w:jc w:val="center"/>
              <w:rPr>
                <w:rFonts w:ascii="仿宋_GB2312" w:hAnsi="微软雅黑" w:eastAsia="仿宋_GB2312" w:cs="仿宋_GB2312"/>
                <w:szCs w:val="24"/>
              </w:rPr>
            </w:pPr>
          </w:p>
        </w:tc>
        <w:tc>
          <w:tcPr>
            <w:tcW w:w="1168" w:type="dxa"/>
            <w:tcBorders>
              <w:top w:val="single" w:color="000000" w:sz="8" w:space="0"/>
              <w:left w:val="nil"/>
              <w:bottom w:val="single" w:color="000000" w:sz="8" w:space="0"/>
              <w:right w:val="single" w:color="000000" w:sz="8" w:space="0"/>
            </w:tcBorders>
            <w:shd w:val="clear" w:color="auto" w:fill="FFFFFF"/>
            <w:vAlign w:val="center"/>
          </w:tcPr>
          <w:p w14:paraId="33421F59">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48" w:type="dxa"/>
            <w:tcBorders>
              <w:top w:val="single" w:color="000000" w:sz="8" w:space="0"/>
              <w:left w:val="nil"/>
              <w:bottom w:val="single" w:color="000000" w:sz="8" w:space="0"/>
              <w:right w:val="single" w:color="000000" w:sz="8" w:space="0"/>
            </w:tcBorders>
            <w:shd w:val="clear" w:color="auto" w:fill="FFFFFF"/>
            <w:vAlign w:val="center"/>
          </w:tcPr>
          <w:p w14:paraId="5D722892">
            <w:pPr>
              <w:pStyle w:val="5"/>
              <w:widowControl/>
              <w:wordWrap w:val="0"/>
              <w:spacing w:beforeAutospacing="0" w:afterAutospacing="0" w:line="360" w:lineRule="atLeast"/>
              <w:jc w:val="center"/>
              <w:rPr>
                <w:rFonts w:ascii="仿宋_GB2312" w:hAnsi="微软雅黑" w:eastAsia="仿宋_GB2312" w:cs="仿宋_GB2312"/>
                <w:szCs w:val="24"/>
              </w:rPr>
            </w:pPr>
          </w:p>
        </w:tc>
        <w:tc>
          <w:tcPr>
            <w:tcW w:w="802" w:type="dxa"/>
            <w:tcBorders>
              <w:top w:val="single" w:color="000000" w:sz="8" w:space="0"/>
              <w:left w:val="nil"/>
              <w:bottom w:val="single" w:color="000000" w:sz="8" w:space="0"/>
              <w:right w:val="single" w:color="000000" w:sz="8" w:space="0"/>
            </w:tcBorders>
            <w:shd w:val="clear" w:color="auto" w:fill="FFFFFF"/>
            <w:vAlign w:val="center"/>
          </w:tcPr>
          <w:p w14:paraId="43E33AD6">
            <w:pPr>
              <w:pStyle w:val="5"/>
              <w:widowControl/>
              <w:wordWrap w:val="0"/>
              <w:spacing w:beforeAutospacing="0" w:afterAutospacing="0" w:line="360" w:lineRule="atLeast"/>
              <w:jc w:val="center"/>
              <w:rPr>
                <w:rFonts w:ascii="仿宋_GB2312" w:hAnsi="微软雅黑" w:eastAsia="仿宋_GB2312" w:cs="仿宋_GB2312"/>
                <w:szCs w:val="24"/>
              </w:rPr>
            </w:pPr>
          </w:p>
        </w:tc>
        <w:tc>
          <w:tcPr>
            <w:tcW w:w="915" w:type="dxa"/>
            <w:tcBorders>
              <w:top w:val="single" w:color="000000" w:sz="8" w:space="0"/>
              <w:left w:val="nil"/>
              <w:bottom w:val="single" w:color="000000" w:sz="8" w:space="0"/>
              <w:right w:val="single" w:color="000000" w:sz="8" w:space="0"/>
            </w:tcBorders>
            <w:shd w:val="clear" w:color="auto" w:fill="FFFFFF"/>
            <w:vAlign w:val="center"/>
          </w:tcPr>
          <w:p w14:paraId="213167F0">
            <w:pPr>
              <w:pStyle w:val="5"/>
              <w:widowControl/>
              <w:wordWrap w:val="0"/>
              <w:spacing w:beforeAutospacing="0" w:afterAutospacing="0" w:line="360" w:lineRule="atLeast"/>
              <w:jc w:val="center"/>
              <w:rPr>
                <w:rFonts w:ascii="仿宋_GB2312" w:hAnsi="微软雅黑" w:eastAsia="仿宋_GB2312" w:cs="仿宋_GB2312"/>
                <w:szCs w:val="24"/>
              </w:rPr>
            </w:pPr>
          </w:p>
        </w:tc>
        <w:tc>
          <w:tcPr>
            <w:tcW w:w="1394" w:type="dxa"/>
            <w:tcBorders>
              <w:top w:val="single" w:color="000000" w:sz="8" w:space="0"/>
              <w:left w:val="nil"/>
              <w:bottom w:val="single" w:color="000000" w:sz="8" w:space="0"/>
              <w:right w:val="single" w:color="000000" w:sz="8" w:space="0"/>
            </w:tcBorders>
            <w:shd w:val="clear" w:color="auto" w:fill="FFFFFF"/>
            <w:vAlign w:val="center"/>
          </w:tcPr>
          <w:p w14:paraId="0AB143A7">
            <w:pPr>
              <w:pStyle w:val="5"/>
              <w:widowControl/>
              <w:wordWrap w:val="0"/>
              <w:spacing w:beforeAutospacing="0" w:afterAutospacing="0" w:line="360" w:lineRule="atLeast"/>
              <w:jc w:val="center"/>
              <w:rPr>
                <w:rFonts w:ascii="仿宋_GB2312" w:hAnsi="微软雅黑" w:eastAsia="仿宋_GB2312" w:cs="仿宋_GB2312"/>
                <w:szCs w:val="24"/>
              </w:rPr>
            </w:pPr>
          </w:p>
        </w:tc>
        <w:tc>
          <w:tcPr>
            <w:tcW w:w="795" w:type="dxa"/>
            <w:tcBorders>
              <w:top w:val="single" w:color="000000" w:sz="8" w:space="0"/>
              <w:left w:val="nil"/>
              <w:bottom w:val="single" w:color="000000" w:sz="8" w:space="0"/>
              <w:right w:val="single" w:color="000000" w:sz="8" w:space="0"/>
            </w:tcBorders>
            <w:shd w:val="clear" w:color="auto" w:fill="FFFFFF"/>
            <w:vAlign w:val="center"/>
          </w:tcPr>
          <w:p w14:paraId="479561FB">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16" w:type="dxa"/>
            <w:tcBorders>
              <w:top w:val="single" w:color="000000" w:sz="8" w:space="0"/>
              <w:left w:val="nil"/>
              <w:bottom w:val="single" w:color="000000" w:sz="8" w:space="0"/>
              <w:right w:val="single" w:color="000000" w:sz="8" w:space="0"/>
            </w:tcBorders>
            <w:shd w:val="clear" w:color="auto" w:fill="FFFFFF"/>
            <w:vAlign w:val="center"/>
          </w:tcPr>
          <w:p w14:paraId="24849881">
            <w:pPr>
              <w:pStyle w:val="5"/>
              <w:widowControl/>
              <w:wordWrap w:val="0"/>
              <w:spacing w:beforeAutospacing="0" w:afterAutospacing="0" w:line="360" w:lineRule="atLeast"/>
              <w:jc w:val="center"/>
              <w:rPr>
                <w:rFonts w:ascii="仿宋_GB2312" w:hAnsi="微软雅黑" w:eastAsia="仿宋_GB2312" w:cs="仿宋_GB2312"/>
                <w:szCs w:val="24"/>
              </w:rPr>
            </w:pPr>
          </w:p>
        </w:tc>
        <w:tc>
          <w:tcPr>
            <w:tcW w:w="844" w:type="dxa"/>
            <w:tcBorders>
              <w:top w:val="single" w:color="000000" w:sz="8" w:space="0"/>
              <w:left w:val="nil"/>
              <w:bottom w:val="single" w:color="000000" w:sz="8" w:space="0"/>
              <w:right w:val="single" w:color="000000" w:sz="8" w:space="0"/>
            </w:tcBorders>
            <w:shd w:val="clear" w:color="auto" w:fill="FFFFFF"/>
            <w:vAlign w:val="center"/>
          </w:tcPr>
          <w:p w14:paraId="79BACBFD">
            <w:pPr>
              <w:pStyle w:val="5"/>
              <w:widowControl/>
              <w:wordWrap w:val="0"/>
              <w:spacing w:beforeAutospacing="0" w:afterAutospacing="0" w:line="360" w:lineRule="atLeast"/>
              <w:jc w:val="center"/>
              <w:rPr>
                <w:rFonts w:ascii="仿宋_GB2312" w:hAnsi="微软雅黑" w:eastAsia="仿宋_GB2312" w:cs="仿宋_GB2312"/>
                <w:szCs w:val="24"/>
              </w:rPr>
            </w:pPr>
          </w:p>
        </w:tc>
        <w:tc>
          <w:tcPr>
            <w:tcW w:w="1079" w:type="dxa"/>
            <w:tcBorders>
              <w:top w:val="single" w:color="000000" w:sz="8" w:space="0"/>
              <w:left w:val="nil"/>
              <w:bottom w:val="single" w:color="000000" w:sz="8" w:space="0"/>
              <w:right w:val="single" w:color="000000" w:sz="8" w:space="0"/>
            </w:tcBorders>
            <w:shd w:val="clear" w:color="auto" w:fill="FFFFFF"/>
            <w:vAlign w:val="center"/>
          </w:tcPr>
          <w:p w14:paraId="08634066">
            <w:pPr>
              <w:pStyle w:val="5"/>
              <w:widowControl/>
              <w:wordWrap w:val="0"/>
              <w:spacing w:beforeAutospacing="0" w:afterAutospacing="0" w:line="360" w:lineRule="atLeast"/>
              <w:jc w:val="center"/>
              <w:rPr>
                <w:rFonts w:ascii="仿宋_GB2312" w:hAnsi="微软雅黑" w:eastAsia="仿宋_GB2312" w:cs="仿宋_GB2312"/>
                <w:szCs w:val="24"/>
              </w:rPr>
            </w:pPr>
          </w:p>
        </w:tc>
      </w:tr>
    </w:tbl>
    <w:p w14:paraId="2C4FB84D">
      <w:pPr>
        <w:pStyle w:val="5"/>
        <w:widowControl/>
        <w:spacing w:beforeAutospacing="0" w:afterAutospacing="0" w:line="220" w:lineRule="exact"/>
        <w:rPr>
          <w:rFonts w:ascii="仿宋_GB2312" w:hAnsi="微软雅黑" w:eastAsia="仿宋_GB2312" w:cs="仿宋_GB2312"/>
          <w:sz w:val="21"/>
          <w:szCs w:val="21"/>
          <w:shd w:val="clear" w:color="auto" w:fill="FFFFFF"/>
        </w:rPr>
      </w:pPr>
    </w:p>
    <w:p w14:paraId="199AA1C5">
      <w:pPr>
        <w:pStyle w:val="5"/>
        <w:widowControl/>
        <w:spacing w:beforeAutospacing="0" w:afterAutospacing="0" w:line="220" w:lineRule="exact"/>
        <w:rPr>
          <w:rFonts w:ascii="微软雅黑" w:hAnsi="微软雅黑" w:eastAsia="微软雅黑" w:cs="微软雅黑"/>
          <w:sz w:val="21"/>
          <w:szCs w:val="21"/>
        </w:rPr>
      </w:pPr>
      <w:r>
        <w:rPr>
          <w:rFonts w:hint="eastAsia" w:ascii="仿宋_GB2312" w:hAnsi="微软雅黑" w:eastAsia="仿宋_GB2312" w:cs="仿宋_GB2312"/>
          <w:sz w:val="21"/>
          <w:szCs w:val="21"/>
          <w:shd w:val="clear" w:color="auto" w:fill="FFFFFF"/>
        </w:rPr>
        <w:t>注：1.该表是续表，每次上报前面的情况继续保留。数量栏的单位是“株、公斤”等。 </w:t>
      </w:r>
    </w:p>
    <w:p w14:paraId="75A6DB8B">
      <w:pPr>
        <w:pStyle w:val="5"/>
        <w:widowControl/>
        <w:spacing w:beforeAutospacing="0" w:afterAutospacing="0" w:line="220" w:lineRule="exact"/>
        <w:ind w:firstLine="420" w:firstLineChars="200"/>
        <w:rPr>
          <w:rFonts w:ascii="仿宋_GB2312" w:hAnsi="微软雅黑" w:eastAsia="仿宋_GB2312" w:cs="仿宋_GB2312"/>
          <w:sz w:val="21"/>
          <w:szCs w:val="21"/>
          <w:shd w:val="clear" w:color="auto" w:fill="FFFFFF"/>
        </w:rPr>
      </w:pPr>
      <w:r>
        <w:rPr>
          <w:rFonts w:hint="eastAsia" w:ascii="仿宋_GB2312" w:hAnsi="微软雅黑" w:eastAsia="仿宋_GB2312" w:cs="仿宋_GB2312"/>
          <w:sz w:val="21"/>
          <w:szCs w:val="21"/>
          <w:shd w:val="clear" w:color="auto" w:fill="FFFFFF"/>
        </w:rPr>
        <w:t>2.大苗是指胸径在5厘米以上，高度在2米以上的苗木，小苗是指胸径在5厘米或以下，高度在2米或以下的苗木。</w:t>
      </w:r>
    </w:p>
    <w:p w14:paraId="570E2BAE">
      <w:pPr>
        <w:pStyle w:val="5"/>
        <w:widowControl/>
        <w:spacing w:beforeAutospacing="0" w:afterAutospacing="0" w:line="220" w:lineRule="exact"/>
        <w:ind w:firstLine="420" w:firstLineChars="200"/>
        <w:rPr>
          <w:rFonts w:ascii="仿宋_GB2312" w:hAnsi="微软雅黑" w:eastAsia="仿宋_GB2312" w:cs="仿宋_GB2312"/>
          <w:sz w:val="21"/>
          <w:szCs w:val="21"/>
          <w:shd w:val="clear" w:color="auto" w:fill="FFFFFF"/>
        </w:rPr>
      </w:pPr>
      <w:r>
        <w:rPr>
          <w:rFonts w:hint="eastAsia" w:ascii="仿宋_GB2312" w:hAnsi="微软雅黑" w:eastAsia="仿宋_GB2312" w:cs="仿宋_GB2312"/>
          <w:sz w:val="21"/>
          <w:szCs w:val="21"/>
          <w:shd w:val="clear" w:color="auto" w:fill="FFFFFF"/>
        </w:rPr>
        <w:t>3.“进境数量”是实际进关数量；“隔离试种数量”是指进境植物按规定隔离试种的数量，除规定的情况外，其余要求全部隔离。</w:t>
      </w:r>
    </w:p>
    <w:p w14:paraId="0C9DC457">
      <w:pPr>
        <w:pStyle w:val="5"/>
        <w:widowControl/>
        <w:spacing w:beforeAutospacing="0" w:afterAutospacing="0" w:line="220" w:lineRule="exact"/>
        <w:ind w:firstLine="420" w:firstLineChars="200"/>
        <w:rPr>
          <w:rFonts w:ascii="仿宋_GB2312" w:hAnsi="微软雅黑" w:eastAsia="仿宋_GB2312" w:cs="仿宋_GB2312"/>
          <w:sz w:val="21"/>
          <w:szCs w:val="21"/>
          <w:shd w:val="clear" w:color="auto" w:fill="FFFFFF"/>
        </w:rPr>
      </w:pPr>
      <w:r>
        <w:rPr>
          <w:rFonts w:hint="eastAsia" w:ascii="仿宋_GB2312" w:hAnsi="微软雅黑" w:eastAsia="仿宋_GB2312" w:cs="仿宋_GB2312"/>
          <w:sz w:val="21"/>
          <w:szCs w:val="21"/>
          <w:shd w:val="clear" w:color="auto" w:fill="FFFFFF"/>
        </w:rPr>
        <w:t>4.“出圃责任人”指的是引种单位法定代表人或者公司书面授权的法人代表。</w:t>
      </w:r>
    </w:p>
    <w:p w14:paraId="20D6866F">
      <w:pPr>
        <w:pStyle w:val="5"/>
        <w:widowControl/>
        <w:spacing w:beforeAutospacing="0" w:afterAutospacing="0" w:line="220" w:lineRule="exact"/>
        <w:ind w:firstLine="420" w:firstLineChars="200"/>
        <w:rPr>
          <w:rFonts w:ascii="微软雅黑" w:hAnsi="微软雅黑" w:eastAsia="微软雅黑" w:cs="微软雅黑"/>
          <w:sz w:val="21"/>
          <w:szCs w:val="21"/>
          <w:lang w:bidi="ar"/>
        </w:rPr>
      </w:pPr>
      <w:r>
        <w:rPr>
          <w:rFonts w:hint="eastAsia" w:ascii="仿宋_GB2312" w:hAnsi="微软雅黑" w:eastAsia="仿宋_GB2312" w:cs="仿宋_GB2312"/>
          <w:sz w:val="21"/>
          <w:szCs w:val="21"/>
          <w:shd w:val="clear" w:color="auto" w:fill="FFFFFF"/>
        </w:rPr>
        <w:t>5.“留圃数量”即苗木出圃后该批苗木的实时数量。“遗弃数量”指因引种植物枯死后</w:t>
      </w:r>
      <w:bookmarkStart w:id="0" w:name="_GoBack"/>
      <w:bookmarkEnd w:id="0"/>
      <w:r>
        <w:rPr>
          <w:rFonts w:hint="eastAsia" w:ascii="仿宋_GB2312" w:hAnsi="微软雅黑" w:eastAsia="仿宋_GB2312" w:cs="仿宋_GB2312"/>
          <w:sz w:val="21"/>
          <w:szCs w:val="21"/>
          <w:shd w:val="clear" w:color="auto" w:fill="FFFFFF"/>
        </w:rPr>
        <w:t>处理的植株数量。</w:t>
      </w:r>
    </w:p>
    <w:p w14:paraId="45FDDC33">
      <w:pPr>
        <w:widowControl/>
        <w:wordWrap w:val="0"/>
        <w:spacing w:line="220" w:lineRule="exact"/>
        <w:textAlignment w:val="center"/>
        <w:rPr>
          <w:rFonts w:ascii="仿宋_GB2312" w:hAnsi="微软雅黑" w:eastAsia="仿宋_GB2312" w:cs="仿宋_GB2312"/>
          <w:sz w:val="21"/>
          <w:szCs w:val="21"/>
          <w:shd w:val="clear" w:color="auto" w:fill="FFFFFF"/>
        </w:rPr>
        <w:sectPr>
          <w:pgSz w:w="16838" w:h="11906" w:orient="landscape"/>
          <w:pgMar w:top="1800" w:right="1440" w:bottom="1800" w:left="1440" w:header="851" w:footer="992" w:gutter="0"/>
          <w:cols w:space="720" w:num="1"/>
          <w:docGrid w:type="lines" w:linePitch="312" w:charSpace="0"/>
        </w:sectPr>
      </w:pPr>
    </w:p>
    <w:p w14:paraId="64F7627F">
      <w:pPr>
        <w:widowControl/>
        <w:wordWrap w:val="0"/>
        <w:spacing w:line="440" w:lineRule="exact"/>
        <w:textAlignment w:val="center"/>
        <w:rPr>
          <w:rFonts w:ascii="仿宋_GB2312" w:hAnsi="微软雅黑" w:eastAsia="仿宋_GB2312" w:cs="仿宋_GB2312"/>
          <w:b/>
          <w:bCs/>
          <w:kern w:val="0"/>
          <w:sz w:val="36"/>
          <w:szCs w:val="36"/>
          <w:shd w:val="clear" w:color="auto" w:fill="FFFFFF"/>
          <w:lang w:bidi="ar"/>
        </w:rPr>
      </w:pPr>
    </w:p>
    <w:p w14:paraId="60C51A2F"/>
    <w:p w14:paraId="6CA895F9"/>
    <w:sectPr>
      <w:headerReference r:id="rId5" w:type="default"/>
      <w:footerReference r:id="rId6" w:type="default"/>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974E0">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C71E8A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C71E8A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B701D">
    <w:pPr>
      <w:pStyle w:val="3"/>
    </w:pPr>
    <w:r>
      <w:fldChar w:fldCharType="begin"/>
    </w:r>
    <w:r>
      <w:instrText xml:space="preserve"> PAGE   \* MERGEFORMAT </w:instrText>
    </w:r>
    <w:r>
      <w:fldChar w:fldCharType="separate"/>
    </w:r>
    <w:r>
      <w:rPr>
        <w:lang w:val="zh-CN"/>
      </w:rPr>
      <w:t>12</w:t>
    </w:r>
    <w:r>
      <w:fldChar w:fldCharType="end"/>
    </w:r>
  </w:p>
  <w:p w14:paraId="2336F02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FADF0">
    <w:pPr>
      <w:pStyle w:val="4"/>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62625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962625B"/>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F1169">
    <w:pPr>
      <w:pStyle w:val="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87972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3087972D"/>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DC115"/>
    <w:multiLevelType w:val="singleLevel"/>
    <w:tmpl w:val="82ADC115"/>
    <w:lvl w:ilvl="0" w:tentative="0">
      <w:start w:val="1"/>
      <w:numFmt w:val="chineseCounting"/>
      <w:suff w:val="nothing"/>
      <w:lvlText w:val="（%1）"/>
      <w:lvlJc w:val="left"/>
      <w:pPr>
        <w:ind w:left="630" w:firstLine="0"/>
      </w:pPr>
      <w:rPr>
        <w:rFonts w:hint="eastAsia"/>
      </w:rPr>
    </w:lvl>
  </w:abstractNum>
  <w:abstractNum w:abstractNumId="1">
    <w:nsid w:val="A702CF27"/>
    <w:multiLevelType w:val="singleLevel"/>
    <w:tmpl w:val="A702CF27"/>
    <w:lvl w:ilvl="0" w:tentative="0">
      <w:start w:val="1"/>
      <w:numFmt w:val="chineseCounting"/>
      <w:suff w:val="nothing"/>
      <w:lvlText w:val="（%1）"/>
      <w:lvlJc w:val="left"/>
      <w:pPr>
        <w:ind w:left="429" w:firstLine="0"/>
      </w:pPr>
      <w:rPr>
        <w:rFonts w:hint="eastAsia"/>
      </w:rPr>
    </w:lvl>
  </w:abstractNum>
  <w:abstractNum w:abstractNumId="2">
    <w:nsid w:val="B84F3837"/>
    <w:multiLevelType w:val="singleLevel"/>
    <w:tmpl w:val="B84F3837"/>
    <w:lvl w:ilvl="0" w:tentative="0">
      <w:start w:val="4"/>
      <w:numFmt w:val="chineseCounting"/>
      <w:suff w:val="space"/>
      <w:lvlText w:val="第%1条"/>
      <w:lvlJc w:val="left"/>
      <w:rPr>
        <w:rFonts w:hint="eastAsia"/>
        <w:b/>
        <w:bCs/>
      </w:rPr>
    </w:lvl>
  </w:abstractNum>
  <w:abstractNum w:abstractNumId="3">
    <w:nsid w:val="16A7E993"/>
    <w:multiLevelType w:val="singleLevel"/>
    <w:tmpl w:val="16A7E993"/>
    <w:lvl w:ilvl="0" w:tentative="0">
      <w:start w:val="5"/>
      <w:numFmt w:val="chineseCounting"/>
      <w:suff w:val="space"/>
      <w:lvlText w:val="第%1章"/>
      <w:lvlJc w:val="left"/>
      <w:rPr>
        <w:rFonts w:hint="eastAsia"/>
      </w:rPr>
    </w:lvl>
  </w:abstractNum>
  <w:abstractNum w:abstractNumId="4">
    <w:nsid w:val="2CBDECFF"/>
    <w:multiLevelType w:val="singleLevel"/>
    <w:tmpl w:val="2CBDECFF"/>
    <w:lvl w:ilvl="0" w:tentative="0">
      <w:start w:val="2"/>
      <w:numFmt w:val="chineseCounting"/>
      <w:suff w:val="space"/>
      <w:lvlText w:val="第%1章"/>
      <w:lvlJc w:val="left"/>
      <w:rPr>
        <w:rFonts w:hint="eastAsia"/>
      </w:rPr>
    </w:lvl>
  </w:abstractNum>
  <w:abstractNum w:abstractNumId="5">
    <w:nsid w:val="608A065A"/>
    <w:multiLevelType w:val="singleLevel"/>
    <w:tmpl w:val="608A065A"/>
    <w:lvl w:ilvl="0" w:tentative="0">
      <w:start w:val="1"/>
      <w:numFmt w:val="decimal"/>
      <w:suff w:val="nothing"/>
      <w:lvlText w:val="%1．"/>
      <w:lvlJc w:val="left"/>
      <w:pPr>
        <w:ind w:left="429" w:firstLine="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YTZlZmQwZDIzYmE0NTRkM2JkNDY4OTgwOTMyYjUifQ=="/>
  </w:docVars>
  <w:rsids>
    <w:rsidRoot w:val="75BC3962"/>
    <w:rsid w:val="004442EC"/>
    <w:rsid w:val="00634D4F"/>
    <w:rsid w:val="00D5356E"/>
    <w:rsid w:val="00DF060E"/>
    <w:rsid w:val="044D771D"/>
    <w:rsid w:val="09391870"/>
    <w:rsid w:val="09821D17"/>
    <w:rsid w:val="0BF5393A"/>
    <w:rsid w:val="10EF0B85"/>
    <w:rsid w:val="12267AD6"/>
    <w:rsid w:val="14B1726A"/>
    <w:rsid w:val="150F5389"/>
    <w:rsid w:val="155A7210"/>
    <w:rsid w:val="15FC27AC"/>
    <w:rsid w:val="16730C17"/>
    <w:rsid w:val="169D5FDA"/>
    <w:rsid w:val="16B52041"/>
    <w:rsid w:val="171641EA"/>
    <w:rsid w:val="185F7735"/>
    <w:rsid w:val="18B319A5"/>
    <w:rsid w:val="1A741484"/>
    <w:rsid w:val="1B232D94"/>
    <w:rsid w:val="1BB8286A"/>
    <w:rsid w:val="1DAF340D"/>
    <w:rsid w:val="1E54539C"/>
    <w:rsid w:val="1E8F40C9"/>
    <w:rsid w:val="21E54F04"/>
    <w:rsid w:val="2265786E"/>
    <w:rsid w:val="24AC6A49"/>
    <w:rsid w:val="27C407F6"/>
    <w:rsid w:val="289F300B"/>
    <w:rsid w:val="28D97862"/>
    <w:rsid w:val="2A2735EF"/>
    <w:rsid w:val="2BB62D59"/>
    <w:rsid w:val="2CD32B8E"/>
    <w:rsid w:val="2F5E2E0F"/>
    <w:rsid w:val="300A4754"/>
    <w:rsid w:val="303D5733"/>
    <w:rsid w:val="317678CF"/>
    <w:rsid w:val="32AA3037"/>
    <w:rsid w:val="382F4F9D"/>
    <w:rsid w:val="3A844CC7"/>
    <w:rsid w:val="3B5F515D"/>
    <w:rsid w:val="3C4B567C"/>
    <w:rsid w:val="3D365E3D"/>
    <w:rsid w:val="3D7B1765"/>
    <w:rsid w:val="3EAA08EF"/>
    <w:rsid w:val="3EFBEA58"/>
    <w:rsid w:val="40791CB4"/>
    <w:rsid w:val="44966BA6"/>
    <w:rsid w:val="45BB3DF6"/>
    <w:rsid w:val="47E9038F"/>
    <w:rsid w:val="49A260F1"/>
    <w:rsid w:val="49F8402B"/>
    <w:rsid w:val="4A005C7F"/>
    <w:rsid w:val="4B513B37"/>
    <w:rsid w:val="4CE5372E"/>
    <w:rsid w:val="4EFF42E1"/>
    <w:rsid w:val="50583D9E"/>
    <w:rsid w:val="516A1CA8"/>
    <w:rsid w:val="532B3A3B"/>
    <w:rsid w:val="53E35FEF"/>
    <w:rsid w:val="56494582"/>
    <w:rsid w:val="57F26597"/>
    <w:rsid w:val="58A14A23"/>
    <w:rsid w:val="590579B7"/>
    <w:rsid w:val="5AFF16B3"/>
    <w:rsid w:val="5C835F40"/>
    <w:rsid w:val="5E242479"/>
    <w:rsid w:val="6056518E"/>
    <w:rsid w:val="614007DA"/>
    <w:rsid w:val="61C80A51"/>
    <w:rsid w:val="62D3168C"/>
    <w:rsid w:val="63155479"/>
    <w:rsid w:val="634C7F20"/>
    <w:rsid w:val="641F4B74"/>
    <w:rsid w:val="64F00896"/>
    <w:rsid w:val="651E5047"/>
    <w:rsid w:val="6AF90BC2"/>
    <w:rsid w:val="6CF42BFD"/>
    <w:rsid w:val="707A1A9E"/>
    <w:rsid w:val="715B71FA"/>
    <w:rsid w:val="71B27278"/>
    <w:rsid w:val="72DC369F"/>
    <w:rsid w:val="73AED77E"/>
    <w:rsid w:val="73FA71B5"/>
    <w:rsid w:val="75BC3962"/>
    <w:rsid w:val="76760624"/>
    <w:rsid w:val="76B55A6D"/>
    <w:rsid w:val="798B7BC9"/>
    <w:rsid w:val="7CDC4FC8"/>
    <w:rsid w:val="7ED00504"/>
    <w:rsid w:val="7EE81294"/>
    <w:rsid w:val="7F477334"/>
    <w:rsid w:val="7FEF3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kern w:val="2"/>
      <w:sz w:val="32"/>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2235</Words>
  <Characters>2374</Characters>
  <Lines>43</Lines>
  <Paragraphs>12</Paragraphs>
  <TotalTime>35</TotalTime>
  <ScaleCrop>false</ScaleCrop>
  <LinksUpToDate>false</LinksUpToDate>
  <CharactersWithSpaces>2434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2024-04-23T21:14:00Z</dcterms:created>
  <dc:creator>GF</dc:creator>
  <cp:lastModifiedBy>长影</cp:lastModifiedBy>
  <cp:lastPrinted>2024-06-20T17:45:00Z</cp:lastPrinted>
  <dcterms:modified xsi:type="dcterms:W3CDTF">2026-05-19T05:21:04Z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39F925F431B541ECB8E4D4DA7E965E8E_13</vt:lpwstr>
  </property>
  <property fmtid="{D5CDD505-2E9C-101B-9397-08002B2CF9AE}" pid="4" name="KSOTemplateDocerSaveRecord">
    <vt:lpwstr>eyJoZGlkIjoiZjM1YzYyZjZlMjEwNmM1ZDYxNWFmM2ExYzlkMzUwYjgiLCJ1c2VySWQiOiI0MzM1OTkwNDgifQ==</vt:lpwstr>
  </property>
</Properties>
</file>